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gridCol w:w="5508"/>
      </w:tblGrid>
      <w:tr w:rsidR="00080729" w:rsidRPr="007B0FA3" w:rsidTr="00326C5A">
        <w:tc>
          <w:tcPr>
            <w:tcW w:w="5508" w:type="dxa"/>
            <w:tcBorders>
              <w:right w:val="nil"/>
            </w:tcBorders>
            <w:shd w:val="clear" w:color="auto" w:fill="auto"/>
          </w:tcPr>
          <w:p w:rsidR="00080729" w:rsidRPr="007B0FA3" w:rsidRDefault="00080729" w:rsidP="00326C5A">
            <w:pPr>
              <w:spacing w:after="0"/>
              <w:rPr>
                <w:rFonts w:ascii="Calibri" w:hAnsi="Calibri"/>
                <w:b/>
                <w:sz w:val="28"/>
                <w:u w:val="single"/>
              </w:rPr>
            </w:pPr>
            <w:r w:rsidRPr="007B0FA3">
              <w:rPr>
                <w:rFonts w:ascii="Calibri" w:hAnsi="Calibri"/>
                <w:b/>
                <w:sz w:val="28"/>
                <w:u w:val="single"/>
              </w:rPr>
              <w:t>American History I</w:t>
            </w:r>
            <w:r>
              <w:rPr>
                <w:rFonts w:ascii="Calibri" w:hAnsi="Calibri"/>
                <w:b/>
                <w:sz w:val="28"/>
                <w:u w:val="single"/>
              </w:rPr>
              <w:t>I</w:t>
            </w:r>
          </w:p>
        </w:tc>
        <w:tc>
          <w:tcPr>
            <w:tcW w:w="5508" w:type="dxa"/>
            <w:tcBorders>
              <w:left w:val="nil"/>
            </w:tcBorders>
            <w:shd w:val="clear" w:color="auto" w:fill="auto"/>
            <w:vAlign w:val="bottom"/>
          </w:tcPr>
          <w:p w:rsidR="00080729" w:rsidRPr="00FA7E9A" w:rsidRDefault="00080729" w:rsidP="00326C5A">
            <w:pPr>
              <w:spacing w:after="0"/>
              <w:jc w:val="right"/>
              <w:rPr>
                <w:rFonts w:ascii="Calibri" w:hAnsi="Calibri"/>
                <w:b/>
                <w:sz w:val="21"/>
                <w:szCs w:val="21"/>
              </w:rPr>
            </w:pPr>
            <w:r w:rsidRPr="00FA7E9A">
              <w:rPr>
                <w:rFonts w:ascii="Calibri" w:hAnsi="Calibri"/>
                <w:b/>
                <w:sz w:val="21"/>
                <w:szCs w:val="21"/>
              </w:rPr>
              <w:t xml:space="preserve">Unit </w:t>
            </w:r>
            <w:r>
              <w:rPr>
                <w:rFonts w:ascii="Calibri" w:hAnsi="Calibri"/>
                <w:b/>
                <w:sz w:val="21"/>
                <w:szCs w:val="21"/>
              </w:rPr>
              <w:t>1</w:t>
            </w:r>
            <w:r w:rsidRPr="00FA7E9A">
              <w:rPr>
                <w:rFonts w:ascii="Calibri" w:hAnsi="Calibri"/>
                <w:b/>
                <w:sz w:val="21"/>
                <w:szCs w:val="21"/>
              </w:rPr>
              <w:t xml:space="preserve"> – </w:t>
            </w:r>
            <w:r>
              <w:rPr>
                <w:rFonts w:ascii="Calibri" w:hAnsi="Calibri"/>
                <w:b/>
                <w:sz w:val="21"/>
                <w:szCs w:val="21"/>
              </w:rPr>
              <w:t>The Great West and the Gilded Age</w:t>
            </w:r>
          </w:p>
        </w:tc>
      </w:tr>
      <w:tr w:rsidR="00080729" w:rsidRPr="007B0FA3" w:rsidTr="00326C5A">
        <w:tc>
          <w:tcPr>
            <w:tcW w:w="11016" w:type="dxa"/>
            <w:gridSpan w:val="2"/>
            <w:shd w:val="clear" w:color="auto" w:fill="auto"/>
          </w:tcPr>
          <w:p w:rsidR="00080729" w:rsidRPr="007B0FA3" w:rsidRDefault="00080729" w:rsidP="00326C5A">
            <w:pPr>
              <w:spacing w:after="0"/>
              <w:rPr>
                <w:rFonts w:ascii="Calibri" w:hAnsi="Calibri"/>
                <w:b/>
                <w:sz w:val="28"/>
              </w:rPr>
            </w:pPr>
            <w:r>
              <w:rPr>
                <w:rFonts w:ascii="Calibri" w:hAnsi="Calibri"/>
                <w:b/>
              </w:rPr>
              <w:t>Economics, Race, and the Populist Party</w:t>
            </w:r>
          </w:p>
        </w:tc>
      </w:tr>
    </w:tbl>
    <w:tbl>
      <w:tblPr>
        <w:tblStyle w:val="TableGrid"/>
        <w:tblpPr w:leftFromText="180" w:rightFromText="180" w:vertAnchor="text" w:tblpY="410"/>
        <w:tblW w:w="0" w:type="auto"/>
        <w:tblLook w:val="04A0" w:firstRow="1" w:lastRow="0" w:firstColumn="1" w:lastColumn="0" w:noHBand="0" w:noVBand="1"/>
      </w:tblPr>
      <w:tblGrid>
        <w:gridCol w:w="1818"/>
        <w:gridCol w:w="3046"/>
        <w:gridCol w:w="569"/>
        <w:gridCol w:w="5583"/>
      </w:tblGrid>
      <w:tr w:rsidR="00080729" w:rsidTr="00A9581A">
        <w:tc>
          <w:tcPr>
            <w:tcW w:w="11016" w:type="dxa"/>
            <w:gridSpan w:val="4"/>
            <w:shd w:val="clear" w:color="auto" w:fill="D9D9D9" w:themeFill="background1" w:themeFillShade="D9"/>
          </w:tcPr>
          <w:p w:rsidR="00080729" w:rsidRPr="00080729" w:rsidRDefault="00080729" w:rsidP="00A9581A">
            <w:pPr>
              <w:jc w:val="center"/>
              <w:rPr>
                <w:b/>
                <w:sz w:val="20"/>
              </w:rPr>
            </w:pPr>
            <w:r>
              <w:rPr>
                <w:b/>
                <w:sz w:val="20"/>
              </w:rPr>
              <w:t>Economic Turmoil of the 1870s</w:t>
            </w:r>
          </w:p>
        </w:tc>
      </w:tr>
      <w:tr w:rsidR="00080729" w:rsidTr="00A9581A">
        <w:tc>
          <w:tcPr>
            <w:tcW w:w="4864" w:type="dxa"/>
            <w:gridSpan w:val="2"/>
          </w:tcPr>
          <w:p w:rsidR="00080729" w:rsidRDefault="00080729" w:rsidP="00A9581A">
            <w:pPr>
              <w:rPr>
                <w:b/>
                <w:sz w:val="20"/>
              </w:rPr>
            </w:pPr>
            <w:r>
              <w:rPr>
                <w:b/>
                <w:sz w:val="20"/>
              </w:rPr>
              <w:t>The Panic of 1873</w:t>
            </w:r>
          </w:p>
          <w:p w:rsidR="00080729" w:rsidRDefault="00080729" w:rsidP="00A9581A">
            <w:pPr>
              <w:rPr>
                <w:b/>
                <w:sz w:val="20"/>
              </w:rPr>
            </w:pPr>
          </w:p>
          <w:p w:rsidR="00080729" w:rsidRDefault="00080729" w:rsidP="00A9581A">
            <w:pPr>
              <w:rPr>
                <w:b/>
                <w:sz w:val="20"/>
              </w:rPr>
            </w:pPr>
          </w:p>
          <w:p w:rsidR="00080729" w:rsidRDefault="00080729" w:rsidP="00A9581A">
            <w:pPr>
              <w:rPr>
                <w:b/>
                <w:sz w:val="20"/>
              </w:rPr>
            </w:pPr>
          </w:p>
          <w:p w:rsidR="00080729" w:rsidRDefault="00080729" w:rsidP="00A9581A">
            <w:pPr>
              <w:rPr>
                <w:b/>
                <w:sz w:val="20"/>
              </w:rPr>
            </w:pPr>
          </w:p>
          <w:p w:rsidR="00080729" w:rsidRDefault="00080729" w:rsidP="00A9581A">
            <w:pPr>
              <w:rPr>
                <w:b/>
                <w:sz w:val="20"/>
              </w:rPr>
            </w:pPr>
          </w:p>
          <w:p w:rsidR="00080729" w:rsidRDefault="00080729" w:rsidP="00A9581A">
            <w:pPr>
              <w:rPr>
                <w:b/>
                <w:sz w:val="20"/>
              </w:rPr>
            </w:pPr>
          </w:p>
          <w:p w:rsidR="00080729" w:rsidRDefault="00080729" w:rsidP="00A9581A">
            <w:pPr>
              <w:rPr>
                <w:b/>
                <w:sz w:val="20"/>
              </w:rPr>
            </w:pPr>
          </w:p>
          <w:p w:rsidR="00080729" w:rsidRPr="00080729" w:rsidRDefault="00080729" w:rsidP="00A9581A">
            <w:pPr>
              <w:rPr>
                <w:b/>
                <w:sz w:val="20"/>
              </w:rPr>
            </w:pPr>
          </w:p>
        </w:tc>
        <w:tc>
          <w:tcPr>
            <w:tcW w:w="569" w:type="dxa"/>
          </w:tcPr>
          <w:p w:rsidR="00080729" w:rsidRPr="00080729" w:rsidRDefault="00080729" w:rsidP="00A9581A">
            <w:pPr>
              <w:jc w:val="center"/>
              <w:rPr>
                <w:b/>
                <w:sz w:val="36"/>
              </w:rPr>
            </w:pPr>
            <w:r w:rsidRPr="00080729">
              <w:rPr>
                <w:b/>
                <w:sz w:val="36"/>
              </w:rPr>
              <w:sym w:font="Wingdings" w:char="F0E0"/>
            </w:r>
          </w:p>
        </w:tc>
        <w:tc>
          <w:tcPr>
            <w:tcW w:w="5583" w:type="dxa"/>
          </w:tcPr>
          <w:p w:rsidR="00080729" w:rsidRPr="00080729" w:rsidRDefault="00080729" w:rsidP="00A9581A">
            <w:pPr>
              <w:rPr>
                <w:sz w:val="20"/>
              </w:rPr>
            </w:pPr>
            <w:r>
              <w:rPr>
                <w:b/>
                <w:sz w:val="20"/>
              </w:rPr>
              <w:t>Currency Dispute</w:t>
            </w:r>
          </w:p>
        </w:tc>
      </w:tr>
      <w:tr w:rsidR="00080729" w:rsidTr="00A9581A">
        <w:tc>
          <w:tcPr>
            <w:tcW w:w="11016" w:type="dxa"/>
            <w:gridSpan w:val="4"/>
            <w:shd w:val="clear" w:color="auto" w:fill="D9D9D9" w:themeFill="background1" w:themeFillShade="D9"/>
          </w:tcPr>
          <w:p w:rsidR="00080729" w:rsidRPr="00080729" w:rsidRDefault="00080729" w:rsidP="00A9581A">
            <w:pPr>
              <w:jc w:val="center"/>
              <w:rPr>
                <w:b/>
                <w:sz w:val="20"/>
                <w:szCs w:val="20"/>
              </w:rPr>
            </w:pPr>
            <w:r>
              <w:rPr>
                <w:b/>
                <w:sz w:val="20"/>
                <w:szCs w:val="20"/>
              </w:rPr>
              <w:t>Farmers Unite to Address Common Problems</w:t>
            </w:r>
          </w:p>
        </w:tc>
      </w:tr>
      <w:tr w:rsidR="00080729" w:rsidTr="00A9581A">
        <w:trPr>
          <w:trHeight w:val="1872"/>
        </w:trPr>
        <w:tc>
          <w:tcPr>
            <w:tcW w:w="4864" w:type="dxa"/>
            <w:gridSpan w:val="2"/>
          </w:tcPr>
          <w:p w:rsidR="00080729" w:rsidRPr="00080729" w:rsidRDefault="00080729" w:rsidP="00A9581A">
            <w:pPr>
              <w:rPr>
                <w:b/>
                <w:sz w:val="20"/>
                <w:szCs w:val="20"/>
              </w:rPr>
            </w:pPr>
            <w:r>
              <w:rPr>
                <w:b/>
                <w:sz w:val="20"/>
                <w:szCs w:val="20"/>
              </w:rPr>
              <w:t>Economic Distress</w:t>
            </w:r>
          </w:p>
        </w:tc>
        <w:tc>
          <w:tcPr>
            <w:tcW w:w="569" w:type="dxa"/>
            <w:vMerge w:val="restart"/>
          </w:tcPr>
          <w:p w:rsidR="00080729" w:rsidRPr="00080729" w:rsidRDefault="00080729" w:rsidP="00A9581A">
            <w:pPr>
              <w:jc w:val="center"/>
              <w:rPr>
                <w:b/>
                <w:sz w:val="20"/>
                <w:szCs w:val="20"/>
              </w:rPr>
            </w:pPr>
            <w:r w:rsidRPr="00080729">
              <w:rPr>
                <w:b/>
                <w:sz w:val="36"/>
              </w:rPr>
              <w:sym w:font="Wingdings" w:char="F0E0"/>
            </w:r>
          </w:p>
        </w:tc>
        <w:tc>
          <w:tcPr>
            <w:tcW w:w="5583" w:type="dxa"/>
          </w:tcPr>
          <w:p w:rsidR="00080729" w:rsidRPr="00080729" w:rsidRDefault="00080729" w:rsidP="00A9581A">
            <w:pPr>
              <w:rPr>
                <w:b/>
                <w:sz w:val="20"/>
                <w:szCs w:val="20"/>
              </w:rPr>
            </w:pPr>
            <w:r>
              <w:rPr>
                <w:b/>
                <w:sz w:val="20"/>
                <w:szCs w:val="20"/>
              </w:rPr>
              <w:t>The Grange</w:t>
            </w:r>
          </w:p>
        </w:tc>
      </w:tr>
      <w:tr w:rsidR="00080729" w:rsidTr="00A9581A">
        <w:trPr>
          <w:trHeight w:val="1872"/>
        </w:trPr>
        <w:tc>
          <w:tcPr>
            <w:tcW w:w="4864" w:type="dxa"/>
            <w:gridSpan w:val="2"/>
          </w:tcPr>
          <w:p w:rsidR="00080729" w:rsidRPr="00080729" w:rsidRDefault="00080729" w:rsidP="00A9581A">
            <w:pPr>
              <w:rPr>
                <w:b/>
                <w:sz w:val="20"/>
                <w:szCs w:val="20"/>
              </w:rPr>
            </w:pPr>
            <w:r>
              <w:rPr>
                <w:b/>
                <w:sz w:val="20"/>
                <w:szCs w:val="20"/>
              </w:rPr>
              <w:t>Problems with the Railroads</w:t>
            </w:r>
          </w:p>
        </w:tc>
        <w:tc>
          <w:tcPr>
            <w:tcW w:w="569" w:type="dxa"/>
            <w:vMerge/>
          </w:tcPr>
          <w:p w:rsidR="00080729" w:rsidRPr="00080729" w:rsidRDefault="00080729" w:rsidP="00A9581A">
            <w:pPr>
              <w:jc w:val="center"/>
              <w:rPr>
                <w:b/>
                <w:sz w:val="20"/>
                <w:szCs w:val="20"/>
              </w:rPr>
            </w:pPr>
          </w:p>
        </w:tc>
        <w:tc>
          <w:tcPr>
            <w:tcW w:w="5583" w:type="dxa"/>
          </w:tcPr>
          <w:p w:rsidR="00080729" w:rsidRPr="00080729" w:rsidRDefault="00080729" w:rsidP="00A9581A">
            <w:pPr>
              <w:rPr>
                <w:b/>
                <w:sz w:val="20"/>
                <w:szCs w:val="20"/>
              </w:rPr>
            </w:pPr>
            <w:r>
              <w:rPr>
                <w:b/>
                <w:sz w:val="20"/>
                <w:szCs w:val="20"/>
              </w:rPr>
              <w:t>The Farmers’ Alliances</w:t>
            </w:r>
          </w:p>
        </w:tc>
      </w:tr>
      <w:tr w:rsidR="00080729" w:rsidTr="00A9581A">
        <w:tc>
          <w:tcPr>
            <w:tcW w:w="11016" w:type="dxa"/>
            <w:gridSpan w:val="4"/>
            <w:shd w:val="clear" w:color="auto" w:fill="D9D9D9" w:themeFill="background1" w:themeFillShade="D9"/>
          </w:tcPr>
          <w:p w:rsidR="00080729" w:rsidRPr="00080729" w:rsidRDefault="00080729" w:rsidP="00A9581A">
            <w:pPr>
              <w:jc w:val="center"/>
              <w:rPr>
                <w:b/>
                <w:sz w:val="20"/>
                <w:szCs w:val="20"/>
              </w:rPr>
            </w:pPr>
            <w:r>
              <w:rPr>
                <w:b/>
                <w:sz w:val="20"/>
                <w:szCs w:val="20"/>
              </w:rPr>
              <w:t>Grangers Begin to Make Progress</w:t>
            </w:r>
          </w:p>
        </w:tc>
      </w:tr>
      <w:tr w:rsidR="00080729" w:rsidTr="00A9581A">
        <w:trPr>
          <w:trHeight w:val="576"/>
        </w:trPr>
        <w:tc>
          <w:tcPr>
            <w:tcW w:w="1818" w:type="dxa"/>
          </w:tcPr>
          <w:p w:rsidR="00080729" w:rsidRPr="00080729" w:rsidRDefault="00080729" w:rsidP="00A9581A">
            <w:pPr>
              <w:rPr>
                <w:b/>
                <w:sz w:val="20"/>
                <w:szCs w:val="20"/>
              </w:rPr>
            </w:pPr>
            <w:r>
              <w:rPr>
                <w:b/>
                <w:i/>
                <w:sz w:val="20"/>
                <w:szCs w:val="20"/>
              </w:rPr>
              <w:t xml:space="preserve">Munn v. Illinois </w:t>
            </w:r>
            <w:r>
              <w:rPr>
                <w:b/>
                <w:sz w:val="20"/>
                <w:szCs w:val="20"/>
              </w:rPr>
              <w:t>(1876)</w:t>
            </w:r>
          </w:p>
        </w:tc>
        <w:tc>
          <w:tcPr>
            <w:tcW w:w="9198" w:type="dxa"/>
            <w:gridSpan w:val="3"/>
          </w:tcPr>
          <w:p w:rsidR="00080729" w:rsidRPr="00080729" w:rsidRDefault="00080729" w:rsidP="00A9581A">
            <w:pPr>
              <w:rPr>
                <w:b/>
                <w:sz w:val="20"/>
                <w:szCs w:val="20"/>
              </w:rPr>
            </w:pPr>
          </w:p>
        </w:tc>
      </w:tr>
      <w:tr w:rsidR="00080729" w:rsidTr="00A9581A">
        <w:trPr>
          <w:trHeight w:val="576"/>
        </w:trPr>
        <w:tc>
          <w:tcPr>
            <w:tcW w:w="1818" w:type="dxa"/>
          </w:tcPr>
          <w:p w:rsidR="00080729" w:rsidRPr="00080729" w:rsidRDefault="00080729" w:rsidP="00A9581A">
            <w:pPr>
              <w:rPr>
                <w:b/>
                <w:sz w:val="20"/>
                <w:szCs w:val="20"/>
              </w:rPr>
            </w:pPr>
            <w:r>
              <w:rPr>
                <w:b/>
                <w:i/>
                <w:sz w:val="20"/>
                <w:szCs w:val="20"/>
              </w:rPr>
              <w:t>Wabash v. Illinois</w:t>
            </w:r>
            <w:r>
              <w:rPr>
                <w:b/>
                <w:sz w:val="20"/>
                <w:szCs w:val="20"/>
              </w:rPr>
              <w:t xml:space="preserve"> (1886)</w:t>
            </w:r>
          </w:p>
        </w:tc>
        <w:tc>
          <w:tcPr>
            <w:tcW w:w="9198" w:type="dxa"/>
            <w:gridSpan w:val="3"/>
          </w:tcPr>
          <w:p w:rsidR="00080729" w:rsidRPr="00080729" w:rsidRDefault="00080729" w:rsidP="00A9581A">
            <w:pPr>
              <w:rPr>
                <w:b/>
                <w:sz w:val="20"/>
                <w:szCs w:val="20"/>
              </w:rPr>
            </w:pPr>
          </w:p>
        </w:tc>
      </w:tr>
    </w:tbl>
    <w:p w:rsidR="00080729" w:rsidRDefault="00080729" w:rsidP="00080729">
      <w:pPr>
        <w:spacing w:line="240" w:lineRule="auto"/>
        <w:rPr>
          <w:sz w:val="20"/>
        </w:rPr>
      </w:pPr>
      <w:r>
        <w:br/>
      </w:r>
    </w:p>
    <w:tbl>
      <w:tblPr>
        <w:tblStyle w:val="TableGrid"/>
        <w:tblW w:w="0" w:type="auto"/>
        <w:tblLook w:val="04A0" w:firstRow="1" w:lastRow="0" w:firstColumn="1" w:lastColumn="0" w:noHBand="0" w:noVBand="1"/>
      </w:tblPr>
      <w:tblGrid>
        <w:gridCol w:w="1098"/>
        <w:gridCol w:w="2574"/>
        <w:gridCol w:w="2385"/>
        <w:gridCol w:w="1287"/>
        <w:gridCol w:w="3672"/>
      </w:tblGrid>
      <w:tr w:rsidR="00A9581A" w:rsidTr="00A9581A">
        <w:tc>
          <w:tcPr>
            <w:tcW w:w="11016" w:type="dxa"/>
            <w:gridSpan w:val="5"/>
            <w:shd w:val="clear" w:color="auto" w:fill="D9D9D9" w:themeFill="background1" w:themeFillShade="D9"/>
          </w:tcPr>
          <w:p w:rsidR="00A9581A" w:rsidRPr="00A9581A" w:rsidRDefault="00A9581A" w:rsidP="00A9581A">
            <w:pPr>
              <w:jc w:val="center"/>
              <w:rPr>
                <w:b/>
                <w:sz w:val="20"/>
              </w:rPr>
            </w:pPr>
            <w:r>
              <w:rPr>
                <w:b/>
                <w:sz w:val="20"/>
              </w:rPr>
              <w:t>Political Parties of the 1890s</w:t>
            </w:r>
          </w:p>
        </w:tc>
      </w:tr>
      <w:tr w:rsidR="00A9581A" w:rsidTr="00A9581A">
        <w:tc>
          <w:tcPr>
            <w:tcW w:w="3672" w:type="dxa"/>
            <w:gridSpan w:val="2"/>
          </w:tcPr>
          <w:p w:rsidR="00A9581A" w:rsidRPr="00A9581A" w:rsidRDefault="00A9581A" w:rsidP="00A9581A">
            <w:pPr>
              <w:jc w:val="center"/>
              <w:rPr>
                <w:b/>
                <w:sz w:val="20"/>
              </w:rPr>
            </w:pPr>
            <w:r>
              <w:rPr>
                <w:b/>
                <w:sz w:val="20"/>
              </w:rPr>
              <w:t>Democratic Party</w:t>
            </w:r>
          </w:p>
        </w:tc>
        <w:tc>
          <w:tcPr>
            <w:tcW w:w="3672" w:type="dxa"/>
            <w:gridSpan w:val="2"/>
          </w:tcPr>
          <w:p w:rsidR="00A9581A" w:rsidRPr="00A9581A" w:rsidRDefault="00A9581A" w:rsidP="00A9581A">
            <w:pPr>
              <w:jc w:val="center"/>
              <w:rPr>
                <w:b/>
                <w:sz w:val="20"/>
              </w:rPr>
            </w:pPr>
            <w:r>
              <w:rPr>
                <w:b/>
                <w:sz w:val="20"/>
              </w:rPr>
              <w:t>Populist Party</w:t>
            </w:r>
          </w:p>
        </w:tc>
        <w:tc>
          <w:tcPr>
            <w:tcW w:w="3672" w:type="dxa"/>
          </w:tcPr>
          <w:p w:rsidR="00A9581A" w:rsidRPr="00A9581A" w:rsidRDefault="00A9581A" w:rsidP="00A9581A">
            <w:pPr>
              <w:jc w:val="center"/>
              <w:rPr>
                <w:b/>
                <w:sz w:val="20"/>
              </w:rPr>
            </w:pPr>
            <w:r>
              <w:rPr>
                <w:b/>
                <w:sz w:val="20"/>
              </w:rPr>
              <w:t>Republican Party</w:t>
            </w:r>
          </w:p>
        </w:tc>
      </w:tr>
      <w:tr w:rsidR="00A9581A" w:rsidTr="00A9581A">
        <w:trPr>
          <w:trHeight w:val="2736"/>
        </w:trPr>
        <w:tc>
          <w:tcPr>
            <w:tcW w:w="3672" w:type="dxa"/>
            <w:gridSpan w:val="2"/>
            <w:tcBorders>
              <w:bottom w:val="single" w:sz="4" w:space="0" w:color="auto"/>
            </w:tcBorders>
          </w:tcPr>
          <w:p w:rsidR="00A9581A" w:rsidRDefault="00A9581A" w:rsidP="00080729">
            <w:pPr>
              <w:rPr>
                <w:sz w:val="20"/>
              </w:rPr>
            </w:pPr>
          </w:p>
        </w:tc>
        <w:tc>
          <w:tcPr>
            <w:tcW w:w="3672" w:type="dxa"/>
            <w:gridSpan w:val="2"/>
          </w:tcPr>
          <w:p w:rsidR="00A9581A" w:rsidRDefault="00A9581A" w:rsidP="00080729">
            <w:pPr>
              <w:rPr>
                <w:sz w:val="20"/>
              </w:rPr>
            </w:pPr>
          </w:p>
        </w:tc>
        <w:tc>
          <w:tcPr>
            <w:tcW w:w="3672" w:type="dxa"/>
          </w:tcPr>
          <w:p w:rsidR="00A9581A" w:rsidRDefault="00A9581A" w:rsidP="00080729">
            <w:pPr>
              <w:rPr>
                <w:sz w:val="20"/>
              </w:rPr>
            </w:pPr>
          </w:p>
          <w:p w:rsidR="00A9581A" w:rsidRDefault="00A9581A" w:rsidP="00080729">
            <w:pPr>
              <w:rPr>
                <w:sz w:val="20"/>
              </w:rPr>
            </w:pPr>
          </w:p>
          <w:p w:rsidR="00A9581A" w:rsidRDefault="00A9581A" w:rsidP="00080729">
            <w:pPr>
              <w:rPr>
                <w:sz w:val="20"/>
              </w:rPr>
            </w:pPr>
          </w:p>
          <w:p w:rsidR="00A9581A" w:rsidRDefault="00A9581A" w:rsidP="00080729">
            <w:pPr>
              <w:rPr>
                <w:sz w:val="20"/>
              </w:rPr>
            </w:pPr>
          </w:p>
          <w:p w:rsidR="00A9581A" w:rsidRDefault="00A9581A" w:rsidP="00080729">
            <w:pPr>
              <w:rPr>
                <w:sz w:val="20"/>
              </w:rPr>
            </w:pPr>
          </w:p>
          <w:p w:rsidR="00A9581A" w:rsidRDefault="00A9581A" w:rsidP="00080729">
            <w:pPr>
              <w:rPr>
                <w:sz w:val="20"/>
              </w:rPr>
            </w:pPr>
          </w:p>
          <w:p w:rsidR="00A9581A" w:rsidRDefault="00A9581A" w:rsidP="00080729">
            <w:pPr>
              <w:rPr>
                <w:sz w:val="20"/>
              </w:rPr>
            </w:pPr>
          </w:p>
        </w:tc>
      </w:tr>
      <w:tr w:rsidR="00A9581A" w:rsidTr="001B570E">
        <w:trPr>
          <w:trHeight w:val="1584"/>
        </w:trPr>
        <w:tc>
          <w:tcPr>
            <w:tcW w:w="3672" w:type="dxa"/>
            <w:gridSpan w:val="2"/>
            <w:tcBorders>
              <w:left w:val="nil"/>
              <w:bottom w:val="nil"/>
            </w:tcBorders>
          </w:tcPr>
          <w:p w:rsidR="00A9581A" w:rsidRDefault="00A9581A" w:rsidP="00080729">
            <w:pPr>
              <w:rPr>
                <w:sz w:val="20"/>
              </w:rPr>
            </w:pPr>
          </w:p>
        </w:tc>
        <w:tc>
          <w:tcPr>
            <w:tcW w:w="7344" w:type="dxa"/>
            <w:gridSpan w:val="3"/>
          </w:tcPr>
          <w:p w:rsidR="00A9581A" w:rsidRDefault="00A9581A" w:rsidP="00A9581A">
            <w:pPr>
              <w:jc w:val="center"/>
              <w:rPr>
                <w:b/>
                <w:sz w:val="20"/>
              </w:rPr>
            </w:pPr>
            <w:r>
              <w:rPr>
                <w:b/>
                <w:sz w:val="20"/>
              </w:rPr>
              <w:t>“Fusion” Coalition</w:t>
            </w:r>
          </w:p>
          <w:p w:rsidR="00A9581A" w:rsidRDefault="00A9581A" w:rsidP="00A9581A">
            <w:pPr>
              <w:jc w:val="center"/>
              <w:rPr>
                <w:b/>
                <w:sz w:val="20"/>
              </w:rPr>
            </w:pPr>
          </w:p>
          <w:p w:rsidR="00A9581A" w:rsidRDefault="00A9581A" w:rsidP="00A9581A">
            <w:pPr>
              <w:jc w:val="center"/>
              <w:rPr>
                <w:b/>
                <w:sz w:val="20"/>
              </w:rPr>
            </w:pPr>
          </w:p>
          <w:p w:rsidR="00A9581A" w:rsidRDefault="00A9581A" w:rsidP="00A9581A">
            <w:pPr>
              <w:jc w:val="center"/>
              <w:rPr>
                <w:b/>
                <w:sz w:val="20"/>
              </w:rPr>
            </w:pPr>
          </w:p>
          <w:p w:rsidR="00A9581A" w:rsidRDefault="00A9581A" w:rsidP="00A9581A">
            <w:pPr>
              <w:jc w:val="center"/>
              <w:rPr>
                <w:b/>
                <w:sz w:val="20"/>
              </w:rPr>
            </w:pPr>
          </w:p>
          <w:p w:rsidR="00A9581A" w:rsidRPr="00A9581A" w:rsidRDefault="00A9581A" w:rsidP="00A9581A">
            <w:pPr>
              <w:jc w:val="center"/>
              <w:rPr>
                <w:b/>
                <w:sz w:val="20"/>
              </w:rPr>
            </w:pPr>
          </w:p>
        </w:tc>
      </w:tr>
      <w:tr w:rsidR="00A9581A" w:rsidRPr="00A9581A" w:rsidTr="00A9581A">
        <w:tblPrEx>
          <w:tblLook w:val="0420" w:firstRow="1" w:lastRow="0" w:firstColumn="0" w:lastColumn="0" w:noHBand="0" w:noVBand="1"/>
        </w:tblPrEx>
        <w:trPr>
          <w:trHeight w:val="20"/>
        </w:trPr>
        <w:tc>
          <w:tcPr>
            <w:tcW w:w="11016" w:type="dxa"/>
            <w:gridSpan w:val="5"/>
            <w:shd w:val="clear" w:color="auto" w:fill="D9D9D9" w:themeFill="background1" w:themeFillShade="D9"/>
            <w:hideMark/>
          </w:tcPr>
          <w:p w:rsidR="00000000" w:rsidRPr="00A9581A" w:rsidRDefault="00A9581A" w:rsidP="00A9581A">
            <w:pPr>
              <w:spacing w:after="200"/>
              <w:jc w:val="center"/>
              <w:rPr>
                <w:sz w:val="20"/>
              </w:rPr>
            </w:pPr>
            <w:r w:rsidRPr="00A9581A">
              <w:rPr>
                <w:b/>
                <w:bCs/>
                <w:sz w:val="20"/>
              </w:rPr>
              <w:lastRenderedPageBreak/>
              <w:t xml:space="preserve">Gold Bugs and </w:t>
            </w:r>
            <w:proofErr w:type="spellStart"/>
            <w:r w:rsidRPr="00A9581A">
              <w:rPr>
                <w:b/>
                <w:bCs/>
                <w:sz w:val="20"/>
              </w:rPr>
              <w:t>Silverites</w:t>
            </w:r>
            <w:proofErr w:type="spellEnd"/>
          </w:p>
        </w:tc>
      </w:tr>
      <w:tr w:rsidR="00A9581A" w:rsidRPr="00A9581A" w:rsidTr="00A9581A">
        <w:tblPrEx>
          <w:tblLook w:val="0420" w:firstRow="1" w:lastRow="0" w:firstColumn="0" w:lastColumn="0" w:noHBand="0" w:noVBand="1"/>
        </w:tblPrEx>
        <w:trPr>
          <w:trHeight w:val="350"/>
        </w:trPr>
        <w:tc>
          <w:tcPr>
            <w:tcW w:w="1098" w:type="dxa"/>
            <w:hideMark/>
          </w:tcPr>
          <w:p w:rsidR="00A9581A" w:rsidRPr="00A9581A" w:rsidRDefault="00A9581A" w:rsidP="00A9581A">
            <w:pPr>
              <w:spacing w:after="200"/>
              <w:rPr>
                <w:sz w:val="20"/>
              </w:rPr>
            </w:pPr>
          </w:p>
        </w:tc>
        <w:tc>
          <w:tcPr>
            <w:tcW w:w="4959" w:type="dxa"/>
            <w:gridSpan w:val="2"/>
            <w:hideMark/>
          </w:tcPr>
          <w:p w:rsidR="00000000" w:rsidRPr="00A9581A" w:rsidRDefault="00A9581A" w:rsidP="00A9581A">
            <w:pPr>
              <w:spacing w:after="200"/>
              <w:rPr>
                <w:sz w:val="20"/>
              </w:rPr>
            </w:pPr>
            <w:r w:rsidRPr="00A9581A">
              <w:rPr>
                <w:b/>
                <w:bCs/>
                <w:sz w:val="20"/>
              </w:rPr>
              <w:t>Gold Bugs</w:t>
            </w:r>
          </w:p>
        </w:tc>
        <w:tc>
          <w:tcPr>
            <w:tcW w:w="4959" w:type="dxa"/>
            <w:gridSpan w:val="2"/>
            <w:hideMark/>
          </w:tcPr>
          <w:p w:rsidR="00000000" w:rsidRPr="00A9581A" w:rsidRDefault="00A9581A" w:rsidP="00A9581A">
            <w:pPr>
              <w:spacing w:after="200"/>
              <w:rPr>
                <w:sz w:val="20"/>
              </w:rPr>
            </w:pPr>
            <w:proofErr w:type="spellStart"/>
            <w:r w:rsidRPr="00A9581A">
              <w:rPr>
                <w:b/>
                <w:bCs/>
                <w:sz w:val="20"/>
              </w:rPr>
              <w:t>Silverites</w:t>
            </w:r>
            <w:proofErr w:type="spellEnd"/>
            <w:r w:rsidRPr="00A9581A">
              <w:rPr>
                <w:b/>
                <w:bCs/>
                <w:sz w:val="20"/>
              </w:rPr>
              <w:t xml:space="preserve"> (Bimetallists)</w:t>
            </w:r>
          </w:p>
        </w:tc>
      </w:tr>
      <w:tr w:rsidR="00A9581A" w:rsidRPr="00A9581A" w:rsidTr="00A9581A">
        <w:tblPrEx>
          <w:tblLook w:val="0420" w:firstRow="1" w:lastRow="0" w:firstColumn="0" w:lastColumn="0" w:noHBand="0" w:noVBand="1"/>
        </w:tblPrEx>
        <w:trPr>
          <w:trHeight w:val="584"/>
        </w:trPr>
        <w:tc>
          <w:tcPr>
            <w:tcW w:w="1098" w:type="dxa"/>
            <w:hideMark/>
          </w:tcPr>
          <w:p w:rsidR="00000000" w:rsidRPr="00A9581A" w:rsidRDefault="00A9581A" w:rsidP="00A9581A">
            <w:pPr>
              <w:spacing w:after="200"/>
              <w:rPr>
                <w:sz w:val="20"/>
              </w:rPr>
            </w:pPr>
            <w:r w:rsidRPr="00A9581A">
              <w:rPr>
                <w:b/>
                <w:bCs/>
                <w:sz w:val="20"/>
              </w:rPr>
              <w:t>Who They Were</w:t>
            </w:r>
          </w:p>
        </w:tc>
        <w:tc>
          <w:tcPr>
            <w:tcW w:w="4959" w:type="dxa"/>
            <w:gridSpan w:val="2"/>
          </w:tcPr>
          <w:p w:rsidR="00000000" w:rsidRPr="00A9581A" w:rsidRDefault="001B570E" w:rsidP="00A9581A">
            <w:pPr>
              <w:spacing w:after="200"/>
              <w:rPr>
                <w:sz w:val="20"/>
              </w:rPr>
            </w:pPr>
          </w:p>
        </w:tc>
        <w:tc>
          <w:tcPr>
            <w:tcW w:w="4959" w:type="dxa"/>
            <w:gridSpan w:val="2"/>
          </w:tcPr>
          <w:p w:rsidR="00000000" w:rsidRPr="00A9581A" w:rsidRDefault="001B570E" w:rsidP="00A9581A">
            <w:pPr>
              <w:spacing w:after="200"/>
              <w:rPr>
                <w:sz w:val="20"/>
              </w:rPr>
            </w:pPr>
          </w:p>
        </w:tc>
      </w:tr>
      <w:tr w:rsidR="00A9581A" w:rsidRPr="00A9581A" w:rsidTr="00A9581A">
        <w:tblPrEx>
          <w:tblLook w:val="0420" w:firstRow="1" w:lastRow="0" w:firstColumn="0" w:lastColumn="0" w:noHBand="0" w:noVBand="1"/>
        </w:tblPrEx>
        <w:trPr>
          <w:trHeight w:val="584"/>
        </w:trPr>
        <w:tc>
          <w:tcPr>
            <w:tcW w:w="1098" w:type="dxa"/>
            <w:hideMark/>
          </w:tcPr>
          <w:p w:rsidR="00000000" w:rsidRPr="00A9581A" w:rsidRDefault="00A9581A" w:rsidP="00A9581A">
            <w:pPr>
              <w:spacing w:after="200"/>
              <w:rPr>
                <w:sz w:val="20"/>
              </w:rPr>
            </w:pPr>
            <w:r w:rsidRPr="00A9581A">
              <w:rPr>
                <w:b/>
                <w:bCs/>
                <w:sz w:val="20"/>
              </w:rPr>
              <w:t>What They Wanted</w:t>
            </w:r>
          </w:p>
        </w:tc>
        <w:tc>
          <w:tcPr>
            <w:tcW w:w="4959" w:type="dxa"/>
            <w:gridSpan w:val="2"/>
          </w:tcPr>
          <w:p w:rsidR="00000000" w:rsidRPr="00A9581A" w:rsidRDefault="001B570E" w:rsidP="00A9581A">
            <w:pPr>
              <w:spacing w:after="200"/>
              <w:rPr>
                <w:sz w:val="20"/>
              </w:rPr>
            </w:pPr>
          </w:p>
        </w:tc>
        <w:tc>
          <w:tcPr>
            <w:tcW w:w="4959" w:type="dxa"/>
            <w:gridSpan w:val="2"/>
          </w:tcPr>
          <w:p w:rsidR="00000000" w:rsidRPr="00A9581A" w:rsidRDefault="001B570E" w:rsidP="00A9581A">
            <w:pPr>
              <w:spacing w:after="200"/>
              <w:rPr>
                <w:sz w:val="20"/>
              </w:rPr>
            </w:pPr>
          </w:p>
        </w:tc>
      </w:tr>
      <w:tr w:rsidR="00A9581A" w:rsidRPr="00A9581A" w:rsidTr="00A9581A">
        <w:tblPrEx>
          <w:tblLook w:val="0420" w:firstRow="1" w:lastRow="0" w:firstColumn="0" w:lastColumn="0" w:noHBand="0" w:noVBand="1"/>
        </w:tblPrEx>
        <w:trPr>
          <w:trHeight w:val="584"/>
        </w:trPr>
        <w:tc>
          <w:tcPr>
            <w:tcW w:w="1098" w:type="dxa"/>
            <w:hideMark/>
          </w:tcPr>
          <w:p w:rsidR="00000000" w:rsidRPr="00A9581A" w:rsidRDefault="00A9581A" w:rsidP="00A9581A">
            <w:pPr>
              <w:spacing w:after="200"/>
              <w:rPr>
                <w:sz w:val="20"/>
              </w:rPr>
            </w:pPr>
            <w:r w:rsidRPr="00A9581A">
              <w:rPr>
                <w:b/>
                <w:bCs/>
                <w:sz w:val="20"/>
              </w:rPr>
              <w:t>Why</w:t>
            </w:r>
          </w:p>
        </w:tc>
        <w:tc>
          <w:tcPr>
            <w:tcW w:w="4959" w:type="dxa"/>
            <w:gridSpan w:val="2"/>
          </w:tcPr>
          <w:p w:rsidR="00000000" w:rsidRPr="00A9581A" w:rsidRDefault="001B570E" w:rsidP="00A9581A">
            <w:pPr>
              <w:spacing w:after="200"/>
              <w:rPr>
                <w:sz w:val="20"/>
              </w:rPr>
            </w:pPr>
          </w:p>
        </w:tc>
        <w:tc>
          <w:tcPr>
            <w:tcW w:w="4959" w:type="dxa"/>
            <w:gridSpan w:val="2"/>
          </w:tcPr>
          <w:p w:rsidR="00000000" w:rsidRPr="00A9581A" w:rsidRDefault="001B570E" w:rsidP="00A9581A">
            <w:pPr>
              <w:spacing w:after="200"/>
              <w:rPr>
                <w:sz w:val="20"/>
              </w:rPr>
            </w:pPr>
          </w:p>
        </w:tc>
      </w:tr>
      <w:tr w:rsidR="00A9581A" w:rsidRPr="00A9581A" w:rsidTr="00A9581A">
        <w:tblPrEx>
          <w:tblLook w:val="0420" w:firstRow="1" w:lastRow="0" w:firstColumn="0" w:lastColumn="0" w:noHBand="0" w:noVBand="1"/>
        </w:tblPrEx>
        <w:trPr>
          <w:trHeight w:val="584"/>
        </w:trPr>
        <w:tc>
          <w:tcPr>
            <w:tcW w:w="1098" w:type="dxa"/>
            <w:hideMark/>
          </w:tcPr>
          <w:p w:rsidR="00000000" w:rsidRPr="00A9581A" w:rsidRDefault="00A9581A" w:rsidP="00A9581A">
            <w:pPr>
              <w:spacing w:after="200"/>
              <w:rPr>
                <w:sz w:val="20"/>
              </w:rPr>
            </w:pPr>
            <w:r w:rsidRPr="00A9581A">
              <w:rPr>
                <w:b/>
                <w:bCs/>
                <w:sz w:val="20"/>
              </w:rPr>
              <w:t>Effects</w:t>
            </w:r>
          </w:p>
        </w:tc>
        <w:tc>
          <w:tcPr>
            <w:tcW w:w="4959" w:type="dxa"/>
            <w:gridSpan w:val="2"/>
            <w:hideMark/>
          </w:tcPr>
          <w:p w:rsidR="00A9581A" w:rsidRPr="00A9581A" w:rsidRDefault="00A9581A" w:rsidP="00A9581A">
            <w:pPr>
              <w:spacing w:after="200"/>
              <w:rPr>
                <w:sz w:val="20"/>
              </w:rPr>
            </w:pPr>
            <w:r>
              <w:rPr>
                <w:sz w:val="20"/>
              </w:rPr>
              <w:t>___</w:t>
            </w:r>
            <w:r w:rsidRPr="00A9581A">
              <w:rPr>
                <w:sz w:val="20"/>
              </w:rPr>
              <w:t>FLATION</w:t>
            </w:r>
          </w:p>
          <w:p w:rsidR="00A9581A" w:rsidRDefault="00A9581A" w:rsidP="00A9581A">
            <w:pPr>
              <w:numPr>
                <w:ilvl w:val="0"/>
                <w:numId w:val="1"/>
              </w:numPr>
              <w:rPr>
                <w:sz w:val="20"/>
              </w:rPr>
            </w:pPr>
            <w:r>
              <w:rPr>
                <w:sz w:val="20"/>
              </w:rPr>
              <w:br/>
            </w:r>
            <w:r w:rsidR="001B570E" w:rsidRPr="00A9581A">
              <w:rPr>
                <w:sz w:val="20"/>
              </w:rPr>
              <w:t xml:space="preserve">  </w:t>
            </w:r>
          </w:p>
          <w:p w:rsidR="00A9581A" w:rsidRDefault="00A9581A" w:rsidP="00A9581A">
            <w:pPr>
              <w:numPr>
                <w:ilvl w:val="0"/>
                <w:numId w:val="1"/>
              </w:numPr>
              <w:rPr>
                <w:sz w:val="20"/>
              </w:rPr>
            </w:pPr>
            <w:r>
              <w:rPr>
                <w:sz w:val="20"/>
              </w:rPr>
              <w:br/>
              <w:t xml:space="preserve"> </w:t>
            </w:r>
          </w:p>
          <w:p w:rsidR="00A9581A" w:rsidRPr="00A9581A" w:rsidRDefault="00A9581A" w:rsidP="00A9581A">
            <w:pPr>
              <w:numPr>
                <w:ilvl w:val="0"/>
                <w:numId w:val="1"/>
              </w:numPr>
              <w:rPr>
                <w:sz w:val="20"/>
              </w:rPr>
            </w:pPr>
            <w:r>
              <w:rPr>
                <w:sz w:val="20"/>
              </w:rPr>
              <w:br/>
            </w:r>
          </w:p>
        </w:tc>
        <w:tc>
          <w:tcPr>
            <w:tcW w:w="4959" w:type="dxa"/>
            <w:gridSpan w:val="2"/>
            <w:hideMark/>
          </w:tcPr>
          <w:p w:rsidR="00A9581A" w:rsidRPr="00A9581A" w:rsidRDefault="00A9581A" w:rsidP="00A9581A">
            <w:pPr>
              <w:spacing w:after="200"/>
              <w:rPr>
                <w:sz w:val="20"/>
              </w:rPr>
            </w:pPr>
            <w:r>
              <w:rPr>
                <w:sz w:val="20"/>
              </w:rPr>
              <w:t>___</w:t>
            </w:r>
            <w:r w:rsidRPr="00A9581A">
              <w:rPr>
                <w:sz w:val="20"/>
              </w:rPr>
              <w:t>FLATION</w:t>
            </w:r>
          </w:p>
          <w:p w:rsidR="00A9581A" w:rsidRPr="00A9581A" w:rsidRDefault="001B570E" w:rsidP="00A9581A">
            <w:pPr>
              <w:numPr>
                <w:ilvl w:val="0"/>
                <w:numId w:val="2"/>
              </w:numPr>
              <w:rPr>
                <w:sz w:val="20"/>
              </w:rPr>
            </w:pPr>
            <w:r w:rsidRPr="00A9581A">
              <w:rPr>
                <w:sz w:val="20"/>
              </w:rPr>
              <w:t xml:space="preserve">  </w:t>
            </w:r>
            <w:r w:rsidR="00A9581A">
              <w:rPr>
                <w:sz w:val="20"/>
              </w:rPr>
              <w:br/>
            </w:r>
          </w:p>
          <w:p w:rsidR="00000000" w:rsidRDefault="00A9581A" w:rsidP="00A9581A">
            <w:pPr>
              <w:numPr>
                <w:ilvl w:val="0"/>
                <w:numId w:val="2"/>
              </w:numPr>
              <w:spacing w:after="200"/>
              <w:rPr>
                <w:sz w:val="20"/>
              </w:rPr>
            </w:pPr>
            <w:r>
              <w:rPr>
                <w:sz w:val="20"/>
              </w:rPr>
              <w:t xml:space="preserve"> </w:t>
            </w:r>
          </w:p>
          <w:p w:rsidR="00A9581A" w:rsidRPr="00A9581A" w:rsidRDefault="00A9581A" w:rsidP="00A9581A">
            <w:pPr>
              <w:numPr>
                <w:ilvl w:val="0"/>
                <w:numId w:val="2"/>
              </w:numPr>
              <w:spacing w:after="200"/>
              <w:rPr>
                <w:sz w:val="20"/>
              </w:rPr>
            </w:pPr>
          </w:p>
        </w:tc>
      </w:tr>
    </w:tbl>
    <w:p w:rsidR="001B570E" w:rsidRDefault="001B570E" w:rsidP="00080729">
      <w:pPr>
        <w:spacing w:line="240" w:lineRule="auto"/>
        <w:rPr>
          <w:b/>
          <w:sz w:val="20"/>
          <w:u w:val="single"/>
        </w:rPr>
      </w:pPr>
      <w:r>
        <w:rPr>
          <w:noProof/>
        </w:rPr>
        <w:drawing>
          <wp:anchor distT="0" distB="0" distL="114300" distR="114300" simplePos="0" relativeHeight="251658240" behindDoc="0" locked="0" layoutInCell="1" allowOverlap="1" wp14:anchorId="015DEC6C" wp14:editId="0B43A11D">
            <wp:simplePos x="0" y="0"/>
            <wp:positionH relativeFrom="column">
              <wp:posOffset>-57785</wp:posOffset>
            </wp:positionH>
            <wp:positionV relativeFrom="paragraph">
              <wp:posOffset>150495</wp:posOffset>
            </wp:positionV>
            <wp:extent cx="4257675" cy="4628515"/>
            <wp:effectExtent l="19050" t="19050" r="28575" b="19685"/>
            <wp:wrapSquare wrapText="bothSides"/>
            <wp:docPr id="1" name="Picture 1" descr="http://sophia.smith.edu/~maldrich/xsource%20images/topics/Farmers/1873GraphicSept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phia.smith.edu/~maldrich/xsource%20images/topics/Farmers/1873GraphicSept16.jpg"/>
                    <pic:cNvPicPr>
                      <a:picLocks noChangeAspect="1" noChangeArrowheads="1"/>
                    </pic:cNvPicPr>
                  </pic:nvPicPr>
                  <pic:blipFill rotWithShape="1">
                    <a:blip r:embed="rId6">
                      <a:extLst>
                        <a:ext uri="{28A0092B-C50C-407E-A947-70E740481C1C}">
                          <a14:useLocalDpi xmlns:a14="http://schemas.microsoft.com/office/drawing/2010/main" val="0"/>
                        </a:ext>
                      </a:extLst>
                    </a:blip>
                    <a:srcRect l="2917" r="3499" b="11868"/>
                    <a:stretch/>
                  </pic:blipFill>
                  <pic:spPr bwMode="auto">
                    <a:xfrm>
                      <a:off x="0" y="0"/>
                      <a:ext cx="4257675" cy="4628515"/>
                    </a:xfrm>
                    <a:prstGeom prst="rect">
                      <a:avLst/>
                    </a:prstGeom>
                    <a:noFill/>
                    <a:ln w="31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581A">
        <w:rPr>
          <w:sz w:val="20"/>
        </w:rPr>
        <w:br/>
      </w:r>
      <w:r>
        <w:rPr>
          <w:b/>
          <w:sz w:val="20"/>
          <w:u w:val="single"/>
        </w:rPr>
        <w:t>“The Plight of the Farmers”</w:t>
      </w:r>
    </w:p>
    <w:p w:rsidR="001B570E" w:rsidRDefault="001B570E" w:rsidP="00080729">
      <w:pPr>
        <w:spacing w:line="240" w:lineRule="auto"/>
        <w:rPr>
          <w:sz w:val="20"/>
        </w:rPr>
      </w:pPr>
      <w:r w:rsidRPr="001B570E">
        <w:rPr>
          <w:sz w:val="20"/>
        </w:rPr>
        <w:t>1.</w:t>
      </w:r>
      <w:r>
        <w:rPr>
          <w:sz w:val="20"/>
        </w:rPr>
        <w:t xml:space="preserve"> What is happening to the “ordinary” people in the cartoon?</w:t>
      </w:r>
    </w:p>
    <w:p w:rsidR="001B570E" w:rsidRDefault="001B570E" w:rsidP="00080729">
      <w:pPr>
        <w:spacing w:line="240" w:lineRule="auto"/>
        <w:rPr>
          <w:sz w:val="20"/>
        </w:rPr>
      </w:pPr>
      <w:r>
        <w:rPr>
          <w:sz w:val="20"/>
        </w:rPr>
        <w:t xml:space="preserve">2. Who is the “hero” of the cartoon, warning the people of the coming danger? </w:t>
      </w:r>
    </w:p>
    <w:p w:rsidR="001B570E" w:rsidRDefault="001B570E" w:rsidP="00080729">
      <w:pPr>
        <w:spacing w:line="240" w:lineRule="auto"/>
        <w:rPr>
          <w:sz w:val="20"/>
        </w:rPr>
      </w:pPr>
      <w:r>
        <w:rPr>
          <w:sz w:val="20"/>
        </w:rPr>
        <w:t xml:space="preserve">3. Who does the cartoonist suggest is responsible for the </w:t>
      </w:r>
      <w:proofErr w:type="gramStart"/>
      <w:r>
        <w:rPr>
          <w:sz w:val="20"/>
        </w:rPr>
        <w:t>farmers</w:t>
      </w:r>
      <w:proofErr w:type="gramEnd"/>
      <w:r>
        <w:rPr>
          <w:sz w:val="20"/>
        </w:rPr>
        <w:t>’</w:t>
      </w:r>
    </w:p>
    <w:p w:rsidR="00A9581A" w:rsidRPr="00A9581A" w:rsidRDefault="001B570E" w:rsidP="00080729">
      <w:pPr>
        <w:spacing w:line="240" w:lineRule="auto"/>
        <w:rPr>
          <w:sz w:val="20"/>
        </w:rPr>
      </w:pPr>
      <w:r>
        <w:rPr>
          <w:sz w:val="20"/>
        </w:rPr>
        <w:t>4. What are the weapons of the famers’ dangerous enemy?</w:t>
      </w:r>
      <w:r>
        <w:rPr>
          <w:b/>
          <w:sz w:val="20"/>
          <w:u w:val="single"/>
        </w:rPr>
        <w:br/>
      </w:r>
      <w:r>
        <w:rPr>
          <w:b/>
          <w:sz w:val="20"/>
          <w:u w:val="single"/>
        </w:rPr>
        <w:br/>
      </w:r>
      <w:r>
        <w:rPr>
          <w:b/>
          <w:sz w:val="20"/>
          <w:u w:val="single"/>
        </w:rPr>
        <w:br/>
      </w:r>
      <w:r w:rsidR="00A9581A">
        <w:rPr>
          <w:b/>
          <w:sz w:val="20"/>
          <w:u w:val="single"/>
        </w:rPr>
        <w:t>The Wilmington Race Riot of 1898</w:t>
      </w:r>
      <w:r w:rsidR="00A9581A">
        <w:rPr>
          <w:b/>
          <w:sz w:val="20"/>
          <w:u w:val="single"/>
        </w:rPr>
        <w:br/>
      </w:r>
      <w:r w:rsidR="00A9581A">
        <w:rPr>
          <w:b/>
          <w:sz w:val="20"/>
        </w:rPr>
        <w:t>Directions:</w:t>
      </w:r>
      <w:r w:rsidR="00A9581A">
        <w:rPr>
          <w:sz w:val="20"/>
        </w:rPr>
        <w:t xml:space="preserve">  Respond to the following questions on a separate sheet of paper.  When you have finished, staple your responses to your notes page.</w:t>
      </w:r>
    </w:p>
    <w:p w:rsidR="00A9581A" w:rsidRDefault="001B570E" w:rsidP="001B570E">
      <w:pPr>
        <w:pStyle w:val="ListParagraph"/>
        <w:spacing w:line="240" w:lineRule="auto"/>
        <w:rPr>
          <w:sz w:val="20"/>
        </w:rPr>
      </w:pPr>
      <w:proofErr w:type="gramStart"/>
      <w:r>
        <w:rPr>
          <w:sz w:val="20"/>
        </w:rPr>
        <w:t xml:space="preserve">1. </w:t>
      </w:r>
      <w:r w:rsidR="00A9581A">
        <w:rPr>
          <w:sz w:val="20"/>
        </w:rPr>
        <w:t>Why was Wilmington, NC</w:t>
      </w:r>
      <w:proofErr w:type="gramEnd"/>
      <w:r w:rsidR="00A9581A">
        <w:rPr>
          <w:sz w:val="20"/>
        </w:rPr>
        <w:t xml:space="preserve"> considered a symbol of “black hope” at the end of the 19</w:t>
      </w:r>
      <w:r w:rsidR="00A9581A" w:rsidRPr="00A9581A">
        <w:rPr>
          <w:sz w:val="20"/>
          <w:vertAlign w:val="superscript"/>
        </w:rPr>
        <w:t>th</w:t>
      </w:r>
      <w:r w:rsidR="00A9581A">
        <w:rPr>
          <w:sz w:val="20"/>
        </w:rPr>
        <w:t xml:space="preserve"> century?</w:t>
      </w:r>
    </w:p>
    <w:p w:rsidR="00A9581A" w:rsidRDefault="001B570E" w:rsidP="001B570E">
      <w:pPr>
        <w:pStyle w:val="ListParagraph"/>
        <w:spacing w:line="240" w:lineRule="auto"/>
        <w:rPr>
          <w:sz w:val="20"/>
        </w:rPr>
      </w:pPr>
      <w:r>
        <w:rPr>
          <w:sz w:val="20"/>
        </w:rPr>
        <w:t xml:space="preserve">2. </w:t>
      </w:r>
      <w:r w:rsidR="00A9581A">
        <w:rPr>
          <w:sz w:val="20"/>
        </w:rPr>
        <w:t>What tactics did white Democrats use to break the alliance of the black and white “Fusion” Coalition in efforts to win the 1898 campaign?</w:t>
      </w:r>
    </w:p>
    <w:p w:rsidR="00A9581A" w:rsidRDefault="001B570E" w:rsidP="001B570E">
      <w:pPr>
        <w:pStyle w:val="ListParagraph"/>
        <w:spacing w:line="240" w:lineRule="auto"/>
        <w:rPr>
          <w:sz w:val="20"/>
        </w:rPr>
      </w:pPr>
      <w:r>
        <w:rPr>
          <w:sz w:val="20"/>
        </w:rPr>
        <w:t xml:space="preserve">3. </w:t>
      </w:r>
      <w:r w:rsidR="00A9581A">
        <w:rPr>
          <w:sz w:val="20"/>
        </w:rPr>
        <w:t>What role did the media and propaganda play in the 1898 Wilmington Race Riot?</w:t>
      </w:r>
    </w:p>
    <w:p w:rsidR="00A9581A" w:rsidRPr="001B570E" w:rsidRDefault="001B570E" w:rsidP="001B570E">
      <w:pPr>
        <w:pStyle w:val="ListParagraph"/>
        <w:spacing w:line="240" w:lineRule="auto"/>
        <w:rPr>
          <w:sz w:val="20"/>
        </w:rPr>
      </w:pPr>
      <w:r>
        <w:rPr>
          <w:sz w:val="20"/>
        </w:rPr>
        <w:t xml:space="preserve">4. </w:t>
      </w:r>
      <w:r w:rsidR="00A9581A">
        <w:rPr>
          <w:sz w:val="20"/>
        </w:rPr>
        <w:t>Who were the Red Shirts and what “scare tactics” did they use to affect the 1898 campaign?</w:t>
      </w:r>
      <w:r>
        <w:rPr>
          <w:sz w:val="20"/>
        </w:rPr>
        <w:br/>
        <w:t xml:space="preserve">5. </w:t>
      </w:r>
      <w:r w:rsidR="00A9581A" w:rsidRPr="001B570E">
        <w:rPr>
          <w:sz w:val="20"/>
        </w:rPr>
        <w:t>Summarize the four-pronged plan that occurred in Wilmington, NC.</w:t>
      </w:r>
      <w:r>
        <w:rPr>
          <w:sz w:val="20"/>
        </w:rPr>
        <w:br/>
        <w:t xml:space="preserve">6. </w:t>
      </w:r>
      <w:r w:rsidR="00A9581A" w:rsidRPr="001B570E">
        <w:rPr>
          <w:sz w:val="20"/>
        </w:rPr>
        <w:t>Summarize the aftermath of events in Wilmington.  Out of the various types of injustice the African American community experienced.  What do you think would have been most difficult to deal with and why?</w:t>
      </w:r>
      <w:r>
        <w:rPr>
          <w:sz w:val="20"/>
        </w:rPr>
        <w:br/>
        <w:t xml:space="preserve">7. </w:t>
      </w:r>
      <w:bookmarkStart w:id="0" w:name="_GoBack"/>
      <w:bookmarkEnd w:id="0"/>
      <w:r w:rsidR="00A9581A" w:rsidRPr="001B570E">
        <w:rPr>
          <w:sz w:val="20"/>
        </w:rPr>
        <w:t>Why is it important to study this period of history today, even though it might be difficult to hear based on the racism, violence, and calculated cruelty that was at play?</w:t>
      </w:r>
    </w:p>
    <w:sectPr w:rsidR="00A9581A" w:rsidRPr="001B570E" w:rsidSect="000807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31554"/>
    <w:multiLevelType w:val="hybridMultilevel"/>
    <w:tmpl w:val="BA4C8578"/>
    <w:lvl w:ilvl="0" w:tplc="E2624C6C">
      <w:start w:val="1"/>
      <w:numFmt w:val="bullet"/>
      <w:lvlText w:val="•"/>
      <w:lvlJc w:val="left"/>
      <w:pPr>
        <w:tabs>
          <w:tab w:val="num" w:pos="720"/>
        </w:tabs>
        <w:ind w:left="720" w:hanging="360"/>
      </w:pPr>
      <w:rPr>
        <w:rFonts w:ascii="Arial" w:hAnsi="Arial" w:hint="default"/>
      </w:rPr>
    </w:lvl>
    <w:lvl w:ilvl="1" w:tplc="4FB08872" w:tentative="1">
      <w:start w:val="1"/>
      <w:numFmt w:val="bullet"/>
      <w:lvlText w:val="•"/>
      <w:lvlJc w:val="left"/>
      <w:pPr>
        <w:tabs>
          <w:tab w:val="num" w:pos="1440"/>
        </w:tabs>
        <w:ind w:left="1440" w:hanging="360"/>
      </w:pPr>
      <w:rPr>
        <w:rFonts w:ascii="Arial" w:hAnsi="Arial" w:hint="default"/>
      </w:rPr>
    </w:lvl>
    <w:lvl w:ilvl="2" w:tplc="FAD0902E" w:tentative="1">
      <w:start w:val="1"/>
      <w:numFmt w:val="bullet"/>
      <w:lvlText w:val="•"/>
      <w:lvlJc w:val="left"/>
      <w:pPr>
        <w:tabs>
          <w:tab w:val="num" w:pos="2160"/>
        </w:tabs>
        <w:ind w:left="2160" w:hanging="360"/>
      </w:pPr>
      <w:rPr>
        <w:rFonts w:ascii="Arial" w:hAnsi="Arial" w:hint="default"/>
      </w:rPr>
    </w:lvl>
    <w:lvl w:ilvl="3" w:tplc="98B624F0" w:tentative="1">
      <w:start w:val="1"/>
      <w:numFmt w:val="bullet"/>
      <w:lvlText w:val="•"/>
      <w:lvlJc w:val="left"/>
      <w:pPr>
        <w:tabs>
          <w:tab w:val="num" w:pos="2880"/>
        </w:tabs>
        <w:ind w:left="2880" w:hanging="360"/>
      </w:pPr>
      <w:rPr>
        <w:rFonts w:ascii="Arial" w:hAnsi="Arial" w:hint="default"/>
      </w:rPr>
    </w:lvl>
    <w:lvl w:ilvl="4" w:tplc="82DA6FE0" w:tentative="1">
      <w:start w:val="1"/>
      <w:numFmt w:val="bullet"/>
      <w:lvlText w:val="•"/>
      <w:lvlJc w:val="left"/>
      <w:pPr>
        <w:tabs>
          <w:tab w:val="num" w:pos="3600"/>
        </w:tabs>
        <w:ind w:left="3600" w:hanging="360"/>
      </w:pPr>
      <w:rPr>
        <w:rFonts w:ascii="Arial" w:hAnsi="Arial" w:hint="default"/>
      </w:rPr>
    </w:lvl>
    <w:lvl w:ilvl="5" w:tplc="6018EBEA" w:tentative="1">
      <w:start w:val="1"/>
      <w:numFmt w:val="bullet"/>
      <w:lvlText w:val="•"/>
      <w:lvlJc w:val="left"/>
      <w:pPr>
        <w:tabs>
          <w:tab w:val="num" w:pos="4320"/>
        </w:tabs>
        <w:ind w:left="4320" w:hanging="360"/>
      </w:pPr>
      <w:rPr>
        <w:rFonts w:ascii="Arial" w:hAnsi="Arial" w:hint="default"/>
      </w:rPr>
    </w:lvl>
    <w:lvl w:ilvl="6" w:tplc="1110195A" w:tentative="1">
      <w:start w:val="1"/>
      <w:numFmt w:val="bullet"/>
      <w:lvlText w:val="•"/>
      <w:lvlJc w:val="left"/>
      <w:pPr>
        <w:tabs>
          <w:tab w:val="num" w:pos="5040"/>
        </w:tabs>
        <w:ind w:left="5040" w:hanging="360"/>
      </w:pPr>
      <w:rPr>
        <w:rFonts w:ascii="Arial" w:hAnsi="Arial" w:hint="default"/>
      </w:rPr>
    </w:lvl>
    <w:lvl w:ilvl="7" w:tplc="D56E6FC2" w:tentative="1">
      <w:start w:val="1"/>
      <w:numFmt w:val="bullet"/>
      <w:lvlText w:val="•"/>
      <w:lvlJc w:val="left"/>
      <w:pPr>
        <w:tabs>
          <w:tab w:val="num" w:pos="5760"/>
        </w:tabs>
        <w:ind w:left="5760" w:hanging="360"/>
      </w:pPr>
      <w:rPr>
        <w:rFonts w:ascii="Arial" w:hAnsi="Arial" w:hint="default"/>
      </w:rPr>
    </w:lvl>
    <w:lvl w:ilvl="8" w:tplc="EB6AE1A8" w:tentative="1">
      <w:start w:val="1"/>
      <w:numFmt w:val="bullet"/>
      <w:lvlText w:val="•"/>
      <w:lvlJc w:val="left"/>
      <w:pPr>
        <w:tabs>
          <w:tab w:val="num" w:pos="6480"/>
        </w:tabs>
        <w:ind w:left="6480" w:hanging="360"/>
      </w:pPr>
      <w:rPr>
        <w:rFonts w:ascii="Arial" w:hAnsi="Arial" w:hint="default"/>
      </w:rPr>
    </w:lvl>
  </w:abstractNum>
  <w:abstractNum w:abstractNumId="1">
    <w:nsid w:val="1DC012B7"/>
    <w:multiLevelType w:val="hybridMultilevel"/>
    <w:tmpl w:val="13865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B83C0E"/>
    <w:multiLevelType w:val="hybridMultilevel"/>
    <w:tmpl w:val="313C369E"/>
    <w:lvl w:ilvl="0" w:tplc="AEE4F894">
      <w:start w:val="1"/>
      <w:numFmt w:val="bullet"/>
      <w:lvlText w:val="•"/>
      <w:lvlJc w:val="left"/>
      <w:pPr>
        <w:tabs>
          <w:tab w:val="num" w:pos="720"/>
        </w:tabs>
        <w:ind w:left="720" w:hanging="360"/>
      </w:pPr>
      <w:rPr>
        <w:rFonts w:ascii="Arial" w:hAnsi="Arial" w:hint="default"/>
      </w:rPr>
    </w:lvl>
    <w:lvl w:ilvl="1" w:tplc="D2CEEA4C" w:tentative="1">
      <w:start w:val="1"/>
      <w:numFmt w:val="bullet"/>
      <w:lvlText w:val="•"/>
      <w:lvlJc w:val="left"/>
      <w:pPr>
        <w:tabs>
          <w:tab w:val="num" w:pos="1440"/>
        </w:tabs>
        <w:ind w:left="1440" w:hanging="360"/>
      </w:pPr>
      <w:rPr>
        <w:rFonts w:ascii="Arial" w:hAnsi="Arial" w:hint="default"/>
      </w:rPr>
    </w:lvl>
    <w:lvl w:ilvl="2" w:tplc="F04402B0" w:tentative="1">
      <w:start w:val="1"/>
      <w:numFmt w:val="bullet"/>
      <w:lvlText w:val="•"/>
      <w:lvlJc w:val="left"/>
      <w:pPr>
        <w:tabs>
          <w:tab w:val="num" w:pos="2160"/>
        </w:tabs>
        <w:ind w:left="2160" w:hanging="360"/>
      </w:pPr>
      <w:rPr>
        <w:rFonts w:ascii="Arial" w:hAnsi="Arial" w:hint="default"/>
      </w:rPr>
    </w:lvl>
    <w:lvl w:ilvl="3" w:tplc="6BFAE926" w:tentative="1">
      <w:start w:val="1"/>
      <w:numFmt w:val="bullet"/>
      <w:lvlText w:val="•"/>
      <w:lvlJc w:val="left"/>
      <w:pPr>
        <w:tabs>
          <w:tab w:val="num" w:pos="2880"/>
        </w:tabs>
        <w:ind w:left="2880" w:hanging="360"/>
      </w:pPr>
      <w:rPr>
        <w:rFonts w:ascii="Arial" w:hAnsi="Arial" w:hint="default"/>
      </w:rPr>
    </w:lvl>
    <w:lvl w:ilvl="4" w:tplc="F4F4E88A" w:tentative="1">
      <w:start w:val="1"/>
      <w:numFmt w:val="bullet"/>
      <w:lvlText w:val="•"/>
      <w:lvlJc w:val="left"/>
      <w:pPr>
        <w:tabs>
          <w:tab w:val="num" w:pos="3600"/>
        </w:tabs>
        <w:ind w:left="3600" w:hanging="360"/>
      </w:pPr>
      <w:rPr>
        <w:rFonts w:ascii="Arial" w:hAnsi="Arial" w:hint="default"/>
      </w:rPr>
    </w:lvl>
    <w:lvl w:ilvl="5" w:tplc="A732C866" w:tentative="1">
      <w:start w:val="1"/>
      <w:numFmt w:val="bullet"/>
      <w:lvlText w:val="•"/>
      <w:lvlJc w:val="left"/>
      <w:pPr>
        <w:tabs>
          <w:tab w:val="num" w:pos="4320"/>
        </w:tabs>
        <w:ind w:left="4320" w:hanging="360"/>
      </w:pPr>
      <w:rPr>
        <w:rFonts w:ascii="Arial" w:hAnsi="Arial" w:hint="default"/>
      </w:rPr>
    </w:lvl>
    <w:lvl w:ilvl="6" w:tplc="6520FF6C" w:tentative="1">
      <w:start w:val="1"/>
      <w:numFmt w:val="bullet"/>
      <w:lvlText w:val="•"/>
      <w:lvlJc w:val="left"/>
      <w:pPr>
        <w:tabs>
          <w:tab w:val="num" w:pos="5040"/>
        </w:tabs>
        <w:ind w:left="5040" w:hanging="360"/>
      </w:pPr>
      <w:rPr>
        <w:rFonts w:ascii="Arial" w:hAnsi="Arial" w:hint="default"/>
      </w:rPr>
    </w:lvl>
    <w:lvl w:ilvl="7" w:tplc="75166862" w:tentative="1">
      <w:start w:val="1"/>
      <w:numFmt w:val="bullet"/>
      <w:lvlText w:val="•"/>
      <w:lvlJc w:val="left"/>
      <w:pPr>
        <w:tabs>
          <w:tab w:val="num" w:pos="5760"/>
        </w:tabs>
        <w:ind w:left="5760" w:hanging="360"/>
      </w:pPr>
      <w:rPr>
        <w:rFonts w:ascii="Arial" w:hAnsi="Arial" w:hint="default"/>
      </w:rPr>
    </w:lvl>
    <w:lvl w:ilvl="8" w:tplc="159C710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729"/>
    <w:rsid w:val="00067C8F"/>
    <w:rsid w:val="00080729"/>
    <w:rsid w:val="001B570E"/>
    <w:rsid w:val="00A95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729"/>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0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581A"/>
    <w:pPr>
      <w:ind w:left="720"/>
      <w:contextualSpacing/>
    </w:pPr>
  </w:style>
  <w:style w:type="paragraph" w:styleId="BalloonText">
    <w:name w:val="Balloon Text"/>
    <w:basedOn w:val="Normal"/>
    <w:link w:val="BalloonTextChar"/>
    <w:uiPriority w:val="99"/>
    <w:semiHidden/>
    <w:unhideWhenUsed/>
    <w:rsid w:val="001B5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70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729"/>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0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581A"/>
    <w:pPr>
      <w:ind w:left="720"/>
      <w:contextualSpacing/>
    </w:pPr>
  </w:style>
  <w:style w:type="paragraph" w:styleId="BalloonText">
    <w:name w:val="Balloon Text"/>
    <w:basedOn w:val="Normal"/>
    <w:link w:val="BalloonTextChar"/>
    <w:uiPriority w:val="99"/>
    <w:semiHidden/>
    <w:unhideWhenUsed/>
    <w:rsid w:val="001B5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70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6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nblalock</dc:creator>
  <cp:lastModifiedBy>nblalock</cp:lastModifiedBy>
  <cp:revision>1</cp:revision>
  <dcterms:created xsi:type="dcterms:W3CDTF">2015-01-15T19:13:00Z</dcterms:created>
  <dcterms:modified xsi:type="dcterms:W3CDTF">2015-01-15T19:41:00Z</dcterms:modified>
</cp:coreProperties>
</file>