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A3C" w:rsidRPr="00056A3C" w:rsidRDefault="00056A3C" w:rsidP="00056A3C">
      <w:pPr>
        <w:spacing w:before="450" w:after="300" w:line="240" w:lineRule="auto"/>
        <w:jc w:val="center"/>
        <w:textAlignment w:val="baseline"/>
        <w:outlineLvl w:val="0"/>
        <w:rPr>
          <w:rFonts w:eastAsia="Times New Roman" w:cs="Arial"/>
          <w:b/>
          <w:kern w:val="36"/>
          <w:u w:val="single"/>
        </w:rPr>
      </w:pPr>
      <w:bookmarkStart w:id="0" w:name="_GoBack"/>
      <w:bookmarkEnd w:id="0"/>
      <w:r>
        <w:rPr>
          <w:rFonts w:eastAsia="Times New Roman" w:cs="Arial"/>
          <w:b/>
          <w:kern w:val="36"/>
          <w:u w:val="single"/>
        </w:rPr>
        <w:t xml:space="preserve">American History I – Conflict </w:t>
      </w:r>
      <w:proofErr w:type="gramStart"/>
      <w:r>
        <w:rPr>
          <w:rFonts w:eastAsia="Times New Roman" w:cs="Arial"/>
          <w:b/>
          <w:kern w:val="36"/>
          <w:u w:val="single"/>
        </w:rPr>
        <w:t>Over</w:t>
      </w:r>
      <w:proofErr w:type="gramEnd"/>
      <w:r>
        <w:rPr>
          <w:rFonts w:eastAsia="Times New Roman" w:cs="Arial"/>
          <w:b/>
          <w:kern w:val="36"/>
          <w:u w:val="single"/>
        </w:rPr>
        <w:t xml:space="preserve"> Ratifying the Constitution: Guided Readings</w:t>
      </w:r>
    </w:p>
    <w:p w:rsidR="00056A3C" w:rsidRPr="00056A3C" w:rsidRDefault="00056A3C" w:rsidP="00056A3C">
      <w:pPr>
        <w:spacing w:before="240" w:after="0" w:line="240" w:lineRule="auto"/>
        <w:textAlignment w:val="baseline"/>
        <w:outlineLvl w:val="1"/>
        <w:rPr>
          <w:rFonts w:eastAsia="Times New Roman" w:cs="Arial"/>
          <w:caps/>
          <w:sz w:val="30"/>
          <w:szCs w:val="30"/>
        </w:rPr>
      </w:pPr>
      <w:r w:rsidRPr="00056A3C">
        <w:rPr>
          <w:rFonts w:eastAsia="Times New Roman" w:cs="Arial"/>
          <w:caps/>
          <w:sz w:val="30"/>
          <w:szCs w:val="30"/>
        </w:rPr>
        <w:t>READING 1</w:t>
      </w:r>
    </w:p>
    <w:p w:rsidR="00056A3C" w:rsidRPr="00056A3C" w:rsidRDefault="00056A3C" w:rsidP="00056A3C">
      <w:pPr>
        <w:spacing w:after="0" w:line="240" w:lineRule="auto"/>
        <w:textAlignment w:val="baseline"/>
        <w:rPr>
          <w:rFonts w:eastAsia="Times New Roman" w:cs="Arial"/>
          <w:sz w:val="24"/>
          <w:szCs w:val="21"/>
        </w:rPr>
      </w:pPr>
      <w:r w:rsidRPr="00056A3C">
        <w:rPr>
          <w:rFonts w:eastAsia="Times New Roman" w:cs="Arial"/>
          <w:sz w:val="24"/>
          <w:szCs w:val="21"/>
        </w:rPr>
        <w:t>These lawyers, and men of learning, and moneyed men, that talk so finely, and gloss over matters so smoothly, to make us poor illiterate people swallow down the pill, expect to get into Congress themselves . . . and then they will swallow up all us little folks, like the great</w:t>
      </w:r>
      <w:r w:rsidRPr="00056A3C">
        <w:rPr>
          <w:rFonts w:eastAsia="Times New Roman" w:cs="Arial"/>
          <w:sz w:val="24"/>
        </w:rPr>
        <w:t> </w:t>
      </w:r>
      <w:r w:rsidRPr="00056A3C">
        <w:rPr>
          <w:rFonts w:eastAsia="Times New Roman" w:cs="Arial"/>
          <w:i/>
          <w:iCs/>
          <w:sz w:val="24"/>
        </w:rPr>
        <w:t>Leviathan</w:t>
      </w:r>
      <w:r w:rsidRPr="00056A3C">
        <w:rPr>
          <w:rFonts w:eastAsia="Times New Roman" w:cs="Arial"/>
          <w:sz w:val="24"/>
          <w:szCs w:val="21"/>
        </w:rPr>
        <w:t>.</w:t>
      </w:r>
    </w:p>
    <w:p w:rsidR="00056A3C" w:rsidRPr="00056A3C" w:rsidRDefault="00056A3C" w:rsidP="00056A3C">
      <w:pPr>
        <w:spacing w:after="0" w:line="240" w:lineRule="auto"/>
        <w:textAlignment w:val="baseline"/>
        <w:rPr>
          <w:rFonts w:eastAsia="Times New Roman" w:cs="Arial"/>
          <w:sz w:val="21"/>
          <w:szCs w:val="21"/>
        </w:rPr>
      </w:pPr>
      <w:r>
        <w:rPr>
          <w:rFonts w:eastAsia="Times New Roman" w:cs="Arial"/>
          <w:i/>
          <w:iCs/>
          <w:sz w:val="21"/>
        </w:rPr>
        <w:br/>
      </w:r>
      <w:r w:rsidRPr="00056A3C">
        <w:rPr>
          <w:rFonts w:eastAsia="Times New Roman" w:cs="Arial"/>
          <w:i/>
          <w:iCs/>
          <w:sz w:val="21"/>
        </w:rPr>
        <w:t>Amos Singletary, Delegate to the Massachusetts Ratifying Convention, 1788</w:t>
      </w:r>
      <w:r w:rsidRPr="00056A3C">
        <w:rPr>
          <w:rFonts w:eastAsia="Times New Roman" w:cs="Arial"/>
          <w:sz w:val="21"/>
        </w:rPr>
        <w:t> </w:t>
      </w:r>
      <w:r w:rsidRPr="00056A3C">
        <w:rPr>
          <w:rFonts w:eastAsia="Times New Roman" w:cs="Arial"/>
          <w:sz w:val="21"/>
          <w:szCs w:val="21"/>
        </w:rPr>
        <w:t xml:space="preserve">(Source: Elliot, Jonathan, </w:t>
      </w:r>
      <w:proofErr w:type="gramStart"/>
      <w:r w:rsidRPr="00056A3C">
        <w:rPr>
          <w:rFonts w:eastAsia="Times New Roman" w:cs="Arial"/>
          <w:sz w:val="21"/>
          <w:szCs w:val="21"/>
        </w:rPr>
        <w:t>ed</w:t>
      </w:r>
      <w:proofErr w:type="gramEnd"/>
      <w:r w:rsidRPr="00056A3C">
        <w:rPr>
          <w:rFonts w:eastAsia="Times New Roman" w:cs="Arial"/>
          <w:sz w:val="21"/>
          <w:szCs w:val="21"/>
        </w:rPr>
        <w:t>.</w:t>
      </w:r>
      <w:r w:rsidRPr="00056A3C">
        <w:rPr>
          <w:rFonts w:eastAsia="Times New Roman" w:cs="Arial"/>
          <w:sz w:val="21"/>
        </w:rPr>
        <w:t> </w:t>
      </w:r>
      <w:r w:rsidRPr="00056A3C">
        <w:rPr>
          <w:rFonts w:eastAsia="Times New Roman" w:cs="Arial"/>
          <w:i/>
          <w:iCs/>
          <w:sz w:val="21"/>
        </w:rPr>
        <w:t xml:space="preserve">The Debates in the Several State Conventions on the Adoption of the Federal </w:t>
      </w:r>
      <w:proofErr w:type="gramStart"/>
      <w:r w:rsidRPr="00056A3C">
        <w:rPr>
          <w:rFonts w:eastAsia="Times New Roman" w:cs="Arial"/>
          <w:i/>
          <w:iCs/>
          <w:sz w:val="21"/>
        </w:rPr>
        <w:t>Constitution</w:t>
      </w:r>
      <w:r w:rsidRPr="00056A3C">
        <w:rPr>
          <w:rFonts w:eastAsia="Times New Roman" w:cs="Arial"/>
          <w:sz w:val="21"/>
        </w:rPr>
        <w:t> </w:t>
      </w:r>
      <w:r w:rsidRPr="00056A3C">
        <w:rPr>
          <w:rFonts w:eastAsia="Times New Roman" w:cs="Arial"/>
          <w:sz w:val="21"/>
          <w:szCs w:val="21"/>
        </w:rPr>
        <w:t>.</w:t>
      </w:r>
      <w:proofErr w:type="gramEnd"/>
      <w:r w:rsidRPr="00056A3C">
        <w:rPr>
          <w:rFonts w:eastAsia="Times New Roman" w:cs="Arial"/>
          <w:sz w:val="21"/>
          <w:szCs w:val="21"/>
        </w:rPr>
        <w:t> . . 2nd ed. (Washington DC, 1836), 2:102. Available online: “</w:t>
      </w:r>
      <w:hyperlink r:id="rId5" w:tgtFrame="_blank" w:history="1">
        <w:r w:rsidRPr="00056A3C">
          <w:rPr>
            <w:rFonts w:eastAsia="Times New Roman" w:cs="Arial"/>
            <w:sz w:val="21"/>
          </w:rPr>
          <w:t>Elliot’s Debates</w:t>
        </w:r>
      </w:hyperlink>
      <w:r w:rsidRPr="00056A3C">
        <w:rPr>
          <w:rFonts w:eastAsia="Times New Roman" w:cs="Arial"/>
          <w:sz w:val="21"/>
          <w:szCs w:val="21"/>
        </w:rPr>
        <w:t>,”</w:t>
      </w:r>
      <w:r w:rsidRPr="00056A3C">
        <w:rPr>
          <w:rFonts w:eastAsia="Times New Roman" w:cs="Arial"/>
          <w:sz w:val="21"/>
        </w:rPr>
        <w:t> </w:t>
      </w:r>
      <w:hyperlink r:id="rId6" w:tgtFrame="_blank" w:history="1">
        <w:r w:rsidRPr="00056A3C">
          <w:rPr>
            <w:rFonts w:eastAsia="Times New Roman" w:cs="Arial"/>
            <w:i/>
            <w:iCs/>
            <w:sz w:val="21"/>
          </w:rPr>
          <w:t>A Century of Lawmaking for a New Nation: US Congressional Documents and Debates, 1774–1875</w:t>
        </w:r>
      </w:hyperlink>
      <w:r w:rsidRPr="00056A3C">
        <w:rPr>
          <w:rFonts w:eastAsia="Times New Roman" w:cs="Arial"/>
          <w:sz w:val="21"/>
          <w:szCs w:val="21"/>
        </w:rPr>
        <w:t>, Library of Congress.)</w:t>
      </w:r>
    </w:p>
    <w:p w:rsidR="00056A3C" w:rsidRPr="00056A3C" w:rsidRDefault="00056A3C" w:rsidP="00056A3C">
      <w:pPr>
        <w:spacing w:before="240" w:after="0" w:line="240" w:lineRule="auto"/>
        <w:textAlignment w:val="baseline"/>
        <w:outlineLvl w:val="1"/>
        <w:rPr>
          <w:rFonts w:eastAsia="Times New Roman" w:cs="Arial"/>
          <w:caps/>
          <w:sz w:val="30"/>
          <w:szCs w:val="30"/>
        </w:rPr>
      </w:pPr>
      <w:r w:rsidRPr="00056A3C">
        <w:rPr>
          <w:rFonts w:eastAsia="Times New Roman" w:cs="Arial"/>
          <w:caps/>
          <w:sz w:val="30"/>
          <w:szCs w:val="30"/>
        </w:rPr>
        <w:t>READING 2</w:t>
      </w:r>
    </w:p>
    <w:p w:rsidR="00056A3C" w:rsidRPr="00056A3C" w:rsidRDefault="00056A3C" w:rsidP="00056A3C">
      <w:pPr>
        <w:spacing w:after="0" w:line="240" w:lineRule="auto"/>
        <w:textAlignment w:val="baseline"/>
        <w:rPr>
          <w:rFonts w:eastAsia="Times New Roman" w:cs="Arial"/>
          <w:sz w:val="24"/>
          <w:szCs w:val="21"/>
        </w:rPr>
      </w:pPr>
      <w:r w:rsidRPr="00056A3C">
        <w:rPr>
          <w:rFonts w:eastAsia="Times New Roman" w:cs="Arial"/>
          <w:sz w:val="24"/>
          <w:szCs w:val="21"/>
        </w:rPr>
        <w:t>I am a plain man, and get my living by the plough. . . . I have lived in a part of the country where I have known the worth of good government by the want of it. There was a black cloud [Shays’ Rebellion] that rose in the east last winter, and spread over the west. . . . It brought on a state of anarchy, and that led to tyranny. I say, it brought anarchy. People that used to live peaceably, and were before good neighbors, got distracted, and took up arms against government. . . . </w:t>
      </w:r>
      <w:r w:rsidRPr="00056A3C">
        <w:rPr>
          <w:rFonts w:eastAsia="Times New Roman" w:cs="Arial"/>
          <w:sz w:val="24"/>
          <w:szCs w:val="21"/>
          <w:bdr w:val="none" w:sz="0" w:space="0" w:color="auto" w:frame="1"/>
        </w:rPr>
        <w:t>Our distress was so great that we should have been glad to snatch at anything that looked like a government. Had any person, that was able to protect us, come and set up his standard, we should all have flocked to it, even if it had been a monarch; and that monarch might have proved a tyrant.</w:t>
      </w:r>
    </w:p>
    <w:p w:rsidR="00056A3C" w:rsidRPr="00056A3C" w:rsidRDefault="00056A3C" w:rsidP="00056A3C">
      <w:pPr>
        <w:spacing w:after="0" w:line="240" w:lineRule="auto"/>
        <w:textAlignment w:val="baseline"/>
        <w:rPr>
          <w:rFonts w:eastAsia="Times New Roman" w:cs="Arial"/>
          <w:sz w:val="21"/>
          <w:szCs w:val="21"/>
        </w:rPr>
      </w:pPr>
      <w:r>
        <w:rPr>
          <w:rFonts w:eastAsia="Times New Roman" w:cs="Arial"/>
          <w:i/>
          <w:iCs/>
          <w:sz w:val="21"/>
        </w:rPr>
        <w:br/>
      </w:r>
      <w:r w:rsidRPr="00056A3C">
        <w:rPr>
          <w:rFonts w:eastAsia="Times New Roman" w:cs="Arial"/>
          <w:i/>
          <w:iCs/>
          <w:sz w:val="21"/>
        </w:rPr>
        <w:t>Jonathan Smith, Massachusetts farmer, Delegate to the Massachusetts Ratifying Convention, 1788</w:t>
      </w:r>
      <w:r w:rsidRPr="00056A3C">
        <w:rPr>
          <w:rFonts w:eastAsia="Times New Roman" w:cs="Arial"/>
          <w:sz w:val="21"/>
          <w:szCs w:val="21"/>
          <w:bdr w:val="none" w:sz="0" w:space="0" w:color="auto" w:frame="1"/>
        </w:rPr>
        <w:t xml:space="preserve"> (Source: Elliot, Jonathan, </w:t>
      </w:r>
      <w:proofErr w:type="gramStart"/>
      <w:r w:rsidRPr="00056A3C">
        <w:rPr>
          <w:rFonts w:eastAsia="Times New Roman" w:cs="Arial"/>
          <w:sz w:val="21"/>
          <w:szCs w:val="21"/>
          <w:bdr w:val="none" w:sz="0" w:space="0" w:color="auto" w:frame="1"/>
        </w:rPr>
        <w:t>ed</w:t>
      </w:r>
      <w:proofErr w:type="gramEnd"/>
      <w:r w:rsidRPr="00056A3C">
        <w:rPr>
          <w:rFonts w:eastAsia="Times New Roman" w:cs="Arial"/>
          <w:sz w:val="21"/>
          <w:szCs w:val="21"/>
          <w:bdr w:val="none" w:sz="0" w:space="0" w:color="auto" w:frame="1"/>
        </w:rPr>
        <w:t>. </w:t>
      </w:r>
      <w:r w:rsidRPr="00056A3C">
        <w:rPr>
          <w:rFonts w:eastAsia="Times New Roman" w:cs="Arial"/>
          <w:i/>
          <w:iCs/>
          <w:sz w:val="21"/>
        </w:rPr>
        <w:t xml:space="preserve">The Debates in the Several State Conventions on the Adoption of the Federal </w:t>
      </w:r>
      <w:proofErr w:type="gramStart"/>
      <w:r w:rsidRPr="00056A3C">
        <w:rPr>
          <w:rFonts w:eastAsia="Times New Roman" w:cs="Arial"/>
          <w:i/>
          <w:iCs/>
          <w:sz w:val="21"/>
        </w:rPr>
        <w:t>Constitution</w:t>
      </w:r>
      <w:r w:rsidRPr="00056A3C">
        <w:rPr>
          <w:rFonts w:eastAsia="Times New Roman" w:cs="Arial"/>
          <w:sz w:val="21"/>
          <w:szCs w:val="21"/>
          <w:bdr w:val="none" w:sz="0" w:space="0" w:color="auto" w:frame="1"/>
        </w:rPr>
        <w:t> .</w:t>
      </w:r>
      <w:proofErr w:type="gramEnd"/>
      <w:r w:rsidRPr="00056A3C">
        <w:rPr>
          <w:rFonts w:eastAsia="Times New Roman" w:cs="Arial"/>
          <w:sz w:val="21"/>
          <w:szCs w:val="21"/>
          <w:bdr w:val="none" w:sz="0" w:space="0" w:color="auto" w:frame="1"/>
        </w:rPr>
        <w:t> . . 2nd ed. (Washington DC, 1836), 2:102–103. Available online: “</w:t>
      </w:r>
      <w:hyperlink r:id="rId7" w:tgtFrame="_blank" w:history="1">
        <w:r w:rsidRPr="00056A3C">
          <w:rPr>
            <w:rFonts w:eastAsia="Times New Roman" w:cs="Arial"/>
            <w:sz w:val="21"/>
          </w:rPr>
          <w:t>Elliot’s Debates</w:t>
        </w:r>
      </w:hyperlink>
      <w:r w:rsidRPr="00056A3C">
        <w:rPr>
          <w:rFonts w:eastAsia="Times New Roman" w:cs="Arial"/>
          <w:sz w:val="21"/>
          <w:szCs w:val="21"/>
          <w:bdr w:val="none" w:sz="0" w:space="0" w:color="auto" w:frame="1"/>
        </w:rPr>
        <w:t>,” </w:t>
      </w:r>
      <w:hyperlink r:id="rId8" w:tgtFrame="_blank" w:history="1">
        <w:r w:rsidRPr="00056A3C">
          <w:rPr>
            <w:rFonts w:eastAsia="Times New Roman" w:cs="Arial"/>
            <w:i/>
            <w:iCs/>
            <w:sz w:val="21"/>
          </w:rPr>
          <w:t>A Century of Lawmaking for a New Nation: US Congressional Documents and Debates, 1774–1875</w:t>
        </w:r>
      </w:hyperlink>
      <w:r w:rsidRPr="00056A3C">
        <w:rPr>
          <w:rFonts w:eastAsia="Times New Roman" w:cs="Arial"/>
          <w:sz w:val="21"/>
          <w:szCs w:val="21"/>
          <w:bdr w:val="none" w:sz="0" w:space="0" w:color="auto" w:frame="1"/>
        </w:rPr>
        <w:t>, Library of Congress.)</w:t>
      </w:r>
    </w:p>
    <w:p w:rsidR="00056A3C" w:rsidRPr="00056A3C" w:rsidRDefault="00056A3C" w:rsidP="00056A3C">
      <w:pPr>
        <w:spacing w:before="240" w:after="0" w:line="240" w:lineRule="auto"/>
        <w:textAlignment w:val="baseline"/>
        <w:outlineLvl w:val="1"/>
        <w:rPr>
          <w:rFonts w:eastAsia="Times New Roman" w:cs="Arial"/>
          <w:caps/>
          <w:sz w:val="30"/>
          <w:szCs w:val="30"/>
        </w:rPr>
      </w:pPr>
      <w:r w:rsidRPr="00056A3C">
        <w:rPr>
          <w:rFonts w:eastAsia="Times New Roman" w:cs="Arial"/>
          <w:caps/>
          <w:sz w:val="30"/>
          <w:szCs w:val="30"/>
        </w:rPr>
        <w:t>READING 3</w:t>
      </w:r>
    </w:p>
    <w:p w:rsidR="00056A3C" w:rsidRPr="00056A3C" w:rsidRDefault="00056A3C" w:rsidP="00056A3C">
      <w:pPr>
        <w:spacing w:before="240" w:after="240" w:line="240" w:lineRule="auto"/>
        <w:textAlignment w:val="baseline"/>
        <w:rPr>
          <w:rFonts w:eastAsia="Times New Roman" w:cs="Arial"/>
          <w:sz w:val="24"/>
          <w:szCs w:val="21"/>
        </w:rPr>
      </w:pPr>
      <w:r w:rsidRPr="00056A3C">
        <w:rPr>
          <w:rFonts w:eastAsia="Times New Roman" w:cs="Arial"/>
          <w:sz w:val="24"/>
          <w:szCs w:val="21"/>
        </w:rPr>
        <w:t>A little rebellion now and then is a good thing, and as necessary in the political world as storms in the physical. . . . It is a medicine necessary for the sound health of government.</w:t>
      </w:r>
    </w:p>
    <w:p w:rsidR="00056A3C" w:rsidRPr="00056A3C" w:rsidRDefault="00056A3C" w:rsidP="00056A3C">
      <w:pPr>
        <w:spacing w:before="240" w:after="240" w:line="240" w:lineRule="auto"/>
        <w:textAlignment w:val="baseline"/>
        <w:rPr>
          <w:rFonts w:eastAsia="Times New Roman" w:cs="Arial"/>
          <w:sz w:val="24"/>
          <w:szCs w:val="21"/>
        </w:rPr>
      </w:pPr>
      <w:r w:rsidRPr="00056A3C">
        <w:rPr>
          <w:rFonts w:eastAsia="Times New Roman" w:cs="Arial"/>
          <w:sz w:val="24"/>
          <w:szCs w:val="21"/>
        </w:rPr>
        <w:t>The tree of liberty must be refreshed from time to time with the blood of patriots and tyrants.</w:t>
      </w:r>
    </w:p>
    <w:p w:rsidR="00056A3C" w:rsidRPr="00056A3C" w:rsidRDefault="00056A3C" w:rsidP="00056A3C">
      <w:pPr>
        <w:spacing w:after="0" w:line="240" w:lineRule="auto"/>
        <w:textAlignment w:val="baseline"/>
        <w:rPr>
          <w:rFonts w:eastAsia="Times New Roman" w:cs="Arial"/>
          <w:sz w:val="21"/>
          <w:szCs w:val="21"/>
        </w:rPr>
      </w:pPr>
      <w:r w:rsidRPr="00056A3C">
        <w:rPr>
          <w:rFonts w:eastAsia="Times New Roman" w:cs="Arial"/>
          <w:i/>
          <w:iCs/>
          <w:sz w:val="21"/>
        </w:rPr>
        <w:t>Thomas Jefferson, 1787 </w:t>
      </w:r>
      <w:r w:rsidRPr="00056A3C">
        <w:rPr>
          <w:rFonts w:eastAsia="Times New Roman" w:cs="Arial"/>
          <w:sz w:val="21"/>
          <w:szCs w:val="21"/>
        </w:rPr>
        <w:t>(Sources:</w:t>
      </w:r>
      <w:hyperlink r:id="rId9" w:tgtFrame="_blank" w:history="1">
        <w:r w:rsidRPr="00056A3C">
          <w:rPr>
            <w:rFonts w:eastAsia="Times New Roman" w:cs="Arial"/>
            <w:sz w:val="21"/>
          </w:rPr>
          <w:t> Thomas Jefferson to James Madison, January 30, 1787</w:t>
        </w:r>
      </w:hyperlink>
      <w:r w:rsidRPr="00056A3C">
        <w:rPr>
          <w:rFonts w:eastAsia="Times New Roman" w:cs="Arial"/>
          <w:sz w:val="21"/>
          <w:szCs w:val="21"/>
        </w:rPr>
        <w:t xml:space="preserve">, </w:t>
      </w:r>
      <w:proofErr w:type="spellStart"/>
      <w:r w:rsidRPr="00056A3C">
        <w:rPr>
          <w:rFonts w:eastAsia="Times New Roman" w:cs="Arial"/>
          <w:sz w:val="21"/>
          <w:szCs w:val="21"/>
        </w:rPr>
        <w:t>and</w:t>
      </w:r>
      <w:hyperlink r:id="rId10" w:tgtFrame="_blank" w:history="1">
        <w:r w:rsidRPr="00056A3C">
          <w:rPr>
            <w:rFonts w:eastAsia="Times New Roman" w:cs="Arial"/>
            <w:sz w:val="21"/>
          </w:rPr>
          <w:t>Thomas</w:t>
        </w:r>
        <w:proofErr w:type="spellEnd"/>
        <w:r w:rsidRPr="00056A3C">
          <w:rPr>
            <w:rFonts w:eastAsia="Times New Roman" w:cs="Arial"/>
            <w:sz w:val="21"/>
          </w:rPr>
          <w:t xml:space="preserve"> Jefferson to William Stephens Smith, November 13, 1787</w:t>
        </w:r>
      </w:hyperlink>
      <w:r w:rsidRPr="00056A3C">
        <w:rPr>
          <w:rFonts w:eastAsia="Times New Roman" w:cs="Arial"/>
          <w:sz w:val="21"/>
          <w:szCs w:val="21"/>
        </w:rPr>
        <w:t>. Images of the original letters available online:</w:t>
      </w:r>
      <w:r w:rsidRPr="00056A3C">
        <w:rPr>
          <w:rFonts w:eastAsia="Times New Roman" w:cs="Arial"/>
          <w:sz w:val="21"/>
        </w:rPr>
        <w:t> </w:t>
      </w:r>
      <w:hyperlink r:id="rId11" w:tgtFrame="_blank" w:history="1">
        <w:r w:rsidRPr="00056A3C">
          <w:rPr>
            <w:rFonts w:eastAsia="Times New Roman" w:cs="Arial"/>
            <w:sz w:val="21"/>
          </w:rPr>
          <w:t>The Thomas Jefferson Papers</w:t>
        </w:r>
      </w:hyperlink>
      <w:r w:rsidRPr="00056A3C">
        <w:rPr>
          <w:rFonts w:eastAsia="Times New Roman" w:cs="Arial"/>
          <w:sz w:val="21"/>
        </w:rPr>
        <w:t> </w:t>
      </w:r>
      <w:r w:rsidRPr="00056A3C">
        <w:rPr>
          <w:rFonts w:eastAsia="Times New Roman" w:cs="Arial"/>
          <w:sz w:val="21"/>
          <w:szCs w:val="21"/>
        </w:rPr>
        <w:t>Series 1. General Correspondence. 1651–1827, Library of Congress.)</w:t>
      </w:r>
    </w:p>
    <w:p w:rsidR="00056A3C" w:rsidRPr="00056A3C" w:rsidRDefault="00056A3C" w:rsidP="00056A3C">
      <w:pPr>
        <w:spacing w:before="240" w:after="0" w:line="240" w:lineRule="auto"/>
        <w:textAlignment w:val="baseline"/>
        <w:outlineLvl w:val="1"/>
        <w:rPr>
          <w:rFonts w:eastAsia="Times New Roman" w:cs="Arial"/>
          <w:caps/>
          <w:sz w:val="30"/>
          <w:szCs w:val="30"/>
        </w:rPr>
      </w:pPr>
      <w:r w:rsidRPr="00056A3C">
        <w:rPr>
          <w:rFonts w:eastAsia="Times New Roman" w:cs="Arial"/>
          <w:caps/>
          <w:sz w:val="30"/>
          <w:szCs w:val="30"/>
        </w:rPr>
        <w:t>READING 4</w:t>
      </w:r>
    </w:p>
    <w:p w:rsidR="00056A3C" w:rsidRPr="00056A3C" w:rsidRDefault="00056A3C" w:rsidP="00056A3C">
      <w:pPr>
        <w:spacing w:before="240" w:after="240" w:line="240" w:lineRule="auto"/>
        <w:textAlignment w:val="baseline"/>
        <w:rPr>
          <w:rFonts w:eastAsia="Times New Roman" w:cs="Arial"/>
          <w:sz w:val="24"/>
          <w:szCs w:val="21"/>
        </w:rPr>
      </w:pPr>
      <w:r w:rsidRPr="00056A3C">
        <w:rPr>
          <w:rFonts w:eastAsia="Times New Roman" w:cs="Arial"/>
          <w:sz w:val="24"/>
          <w:szCs w:val="21"/>
        </w:rPr>
        <w:t>It cannot be denied, with truth, that this new Constitution is, in its first principles, highly and dangerously oligarchic.</w:t>
      </w:r>
    </w:p>
    <w:p w:rsidR="00056A3C" w:rsidRPr="00056A3C" w:rsidRDefault="00056A3C" w:rsidP="00056A3C">
      <w:pPr>
        <w:spacing w:after="0" w:line="240" w:lineRule="auto"/>
        <w:textAlignment w:val="baseline"/>
        <w:rPr>
          <w:rFonts w:eastAsia="Times New Roman" w:cs="Arial"/>
          <w:sz w:val="21"/>
          <w:szCs w:val="21"/>
        </w:rPr>
      </w:pPr>
      <w:r w:rsidRPr="00056A3C">
        <w:rPr>
          <w:rFonts w:eastAsia="Times New Roman" w:cs="Arial"/>
          <w:i/>
          <w:iCs/>
          <w:sz w:val="21"/>
        </w:rPr>
        <w:t>Richard Henry Lee, 1787 </w:t>
      </w:r>
      <w:r w:rsidRPr="00056A3C">
        <w:rPr>
          <w:rFonts w:eastAsia="Times New Roman" w:cs="Arial"/>
          <w:sz w:val="21"/>
          <w:szCs w:val="21"/>
          <w:bdr w:val="none" w:sz="0" w:space="0" w:color="auto" w:frame="1"/>
        </w:rPr>
        <w:t xml:space="preserve">(Source: Richard Henry Lee to Edmund Randolph, October 16, 1787, in Elliot, Jonathan, </w:t>
      </w:r>
      <w:proofErr w:type="gramStart"/>
      <w:r w:rsidRPr="00056A3C">
        <w:rPr>
          <w:rFonts w:eastAsia="Times New Roman" w:cs="Arial"/>
          <w:sz w:val="21"/>
          <w:szCs w:val="21"/>
          <w:bdr w:val="none" w:sz="0" w:space="0" w:color="auto" w:frame="1"/>
        </w:rPr>
        <w:t>ed</w:t>
      </w:r>
      <w:proofErr w:type="gramEnd"/>
      <w:r w:rsidRPr="00056A3C">
        <w:rPr>
          <w:rFonts w:eastAsia="Times New Roman" w:cs="Arial"/>
          <w:sz w:val="21"/>
          <w:szCs w:val="21"/>
          <w:bdr w:val="none" w:sz="0" w:space="0" w:color="auto" w:frame="1"/>
        </w:rPr>
        <w:t>. </w:t>
      </w:r>
      <w:r w:rsidRPr="00056A3C">
        <w:rPr>
          <w:rFonts w:eastAsia="Times New Roman" w:cs="Arial"/>
          <w:i/>
          <w:iCs/>
          <w:sz w:val="21"/>
        </w:rPr>
        <w:t xml:space="preserve">The Debates in the Several State Conventions on the Adoption of the Federal </w:t>
      </w:r>
      <w:proofErr w:type="gramStart"/>
      <w:r w:rsidRPr="00056A3C">
        <w:rPr>
          <w:rFonts w:eastAsia="Times New Roman" w:cs="Arial"/>
          <w:i/>
          <w:iCs/>
          <w:sz w:val="21"/>
        </w:rPr>
        <w:t>Constitution</w:t>
      </w:r>
      <w:r w:rsidRPr="00056A3C">
        <w:rPr>
          <w:rFonts w:eastAsia="Times New Roman" w:cs="Arial"/>
          <w:sz w:val="21"/>
          <w:szCs w:val="21"/>
          <w:bdr w:val="none" w:sz="0" w:space="0" w:color="auto" w:frame="1"/>
        </w:rPr>
        <w:t> .</w:t>
      </w:r>
      <w:proofErr w:type="gramEnd"/>
      <w:r w:rsidRPr="00056A3C">
        <w:rPr>
          <w:rFonts w:eastAsia="Times New Roman" w:cs="Arial"/>
          <w:sz w:val="21"/>
          <w:szCs w:val="21"/>
          <w:bdr w:val="none" w:sz="0" w:space="0" w:color="auto" w:frame="1"/>
        </w:rPr>
        <w:t> . . 2nd ed. (Washington DC, 1836), 1:503. Available online: “</w:t>
      </w:r>
      <w:hyperlink r:id="rId12" w:tgtFrame="_blank" w:history="1">
        <w:r w:rsidRPr="00056A3C">
          <w:rPr>
            <w:rFonts w:eastAsia="Times New Roman" w:cs="Arial"/>
            <w:sz w:val="21"/>
          </w:rPr>
          <w:t>Elliot’s Debates</w:t>
        </w:r>
      </w:hyperlink>
      <w:r w:rsidRPr="00056A3C">
        <w:rPr>
          <w:rFonts w:eastAsia="Times New Roman" w:cs="Arial"/>
          <w:sz w:val="21"/>
          <w:szCs w:val="21"/>
          <w:bdr w:val="none" w:sz="0" w:space="0" w:color="auto" w:frame="1"/>
        </w:rPr>
        <w:t>,” </w:t>
      </w:r>
      <w:hyperlink r:id="rId13" w:tgtFrame="_blank" w:history="1">
        <w:r w:rsidRPr="00056A3C">
          <w:rPr>
            <w:rFonts w:eastAsia="Times New Roman" w:cs="Arial"/>
            <w:i/>
            <w:iCs/>
            <w:sz w:val="21"/>
          </w:rPr>
          <w:t>A Century of Lawmaking for a New Nation: US Congressional Documents and Debates, 1774–1875</w:t>
        </w:r>
      </w:hyperlink>
      <w:r w:rsidRPr="00056A3C">
        <w:rPr>
          <w:rFonts w:eastAsia="Times New Roman" w:cs="Arial"/>
          <w:sz w:val="21"/>
          <w:szCs w:val="21"/>
          <w:bdr w:val="none" w:sz="0" w:space="0" w:color="auto" w:frame="1"/>
        </w:rPr>
        <w:t>, Library of Congress.)</w:t>
      </w:r>
    </w:p>
    <w:p w:rsidR="00056A3C" w:rsidRPr="00056A3C" w:rsidRDefault="00056A3C" w:rsidP="00056A3C">
      <w:pPr>
        <w:spacing w:before="240" w:after="0" w:line="240" w:lineRule="auto"/>
        <w:textAlignment w:val="baseline"/>
        <w:outlineLvl w:val="1"/>
        <w:rPr>
          <w:rFonts w:eastAsia="Times New Roman" w:cs="Arial"/>
          <w:caps/>
          <w:sz w:val="30"/>
          <w:szCs w:val="30"/>
        </w:rPr>
      </w:pPr>
      <w:r>
        <w:rPr>
          <w:rFonts w:eastAsia="Times New Roman" w:cs="Arial"/>
          <w:caps/>
          <w:sz w:val="30"/>
          <w:szCs w:val="30"/>
        </w:rPr>
        <w:lastRenderedPageBreak/>
        <w:br/>
      </w:r>
      <w:r w:rsidRPr="00056A3C">
        <w:rPr>
          <w:rFonts w:eastAsia="Times New Roman" w:cs="Arial"/>
          <w:caps/>
          <w:sz w:val="30"/>
          <w:szCs w:val="30"/>
        </w:rPr>
        <w:t>READING 5</w:t>
      </w:r>
    </w:p>
    <w:p w:rsidR="00056A3C" w:rsidRPr="00056A3C" w:rsidRDefault="00056A3C" w:rsidP="00056A3C">
      <w:pPr>
        <w:spacing w:before="240" w:after="240" w:line="240" w:lineRule="auto"/>
        <w:textAlignment w:val="baseline"/>
        <w:rPr>
          <w:rFonts w:eastAsia="Times New Roman" w:cs="Arial"/>
          <w:sz w:val="24"/>
          <w:szCs w:val="21"/>
        </w:rPr>
      </w:pPr>
      <w:r w:rsidRPr="00056A3C">
        <w:rPr>
          <w:rFonts w:eastAsia="Times New Roman" w:cs="Arial"/>
          <w:sz w:val="24"/>
          <w:szCs w:val="21"/>
        </w:rPr>
        <w:t>Among the numerous advantages promised by a well constructed Union, none deserves to be more accurately developed than its tendency to break and control the violence of faction. . . . 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 . .</w:t>
      </w:r>
    </w:p>
    <w:p w:rsidR="00056A3C" w:rsidRPr="00056A3C" w:rsidRDefault="00056A3C" w:rsidP="00056A3C">
      <w:pPr>
        <w:spacing w:line="240" w:lineRule="auto"/>
        <w:textAlignment w:val="baseline"/>
        <w:rPr>
          <w:rFonts w:eastAsia="Times New Roman" w:cs="Arial"/>
          <w:sz w:val="21"/>
          <w:szCs w:val="21"/>
        </w:rPr>
      </w:pPr>
      <w:r w:rsidRPr="00056A3C">
        <w:rPr>
          <w:rFonts w:eastAsia="Times New Roman" w:cs="Arial"/>
          <w:i/>
          <w:iCs/>
          <w:sz w:val="21"/>
        </w:rPr>
        <w:t>The Federalist No. 10, 1787</w:t>
      </w:r>
      <w:r w:rsidRPr="00056A3C">
        <w:rPr>
          <w:rFonts w:eastAsia="Times New Roman" w:cs="Arial"/>
          <w:sz w:val="21"/>
        </w:rPr>
        <w:t> </w:t>
      </w:r>
      <w:r w:rsidRPr="00056A3C">
        <w:rPr>
          <w:rFonts w:eastAsia="Times New Roman" w:cs="Arial"/>
          <w:sz w:val="21"/>
          <w:szCs w:val="21"/>
        </w:rPr>
        <w:t>(Available online:</w:t>
      </w:r>
      <w:r w:rsidRPr="00056A3C">
        <w:rPr>
          <w:rFonts w:eastAsia="Times New Roman" w:cs="Arial"/>
          <w:sz w:val="21"/>
        </w:rPr>
        <w:t> </w:t>
      </w:r>
      <w:hyperlink r:id="rId14" w:tgtFrame="_blank" w:history="1">
        <w:r w:rsidRPr="00056A3C">
          <w:rPr>
            <w:rFonts w:eastAsia="Times New Roman" w:cs="Arial"/>
            <w:sz w:val="21"/>
          </w:rPr>
          <w:t>The Federalist Papers</w:t>
        </w:r>
      </w:hyperlink>
      <w:r w:rsidRPr="00056A3C">
        <w:rPr>
          <w:rFonts w:eastAsia="Times New Roman" w:cs="Arial"/>
          <w:sz w:val="21"/>
          <w:szCs w:val="21"/>
        </w:rPr>
        <w:t>, Library of Congress.)</w:t>
      </w:r>
    </w:p>
    <w:p w:rsidR="00056A3C" w:rsidRPr="00056A3C" w:rsidRDefault="00056A3C" w:rsidP="00056A3C">
      <w:pPr>
        <w:spacing w:before="240" w:after="0" w:line="240" w:lineRule="auto"/>
        <w:textAlignment w:val="baseline"/>
        <w:outlineLvl w:val="1"/>
        <w:rPr>
          <w:rFonts w:eastAsia="Times New Roman" w:cs="Arial"/>
          <w:caps/>
          <w:sz w:val="30"/>
          <w:szCs w:val="30"/>
        </w:rPr>
      </w:pPr>
      <w:r w:rsidRPr="00056A3C">
        <w:rPr>
          <w:rFonts w:eastAsia="Times New Roman" w:cs="Arial"/>
          <w:caps/>
          <w:sz w:val="30"/>
          <w:szCs w:val="30"/>
        </w:rPr>
        <w:t>QUESTIONS FOR DISCUSSION</w:t>
      </w:r>
    </w:p>
    <w:p w:rsidR="00056A3C" w:rsidRPr="00056A3C" w:rsidRDefault="00056A3C" w:rsidP="00056A3C">
      <w:pPr>
        <w:numPr>
          <w:ilvl w:val="0"/>
          <w:numId w:val="1"/>
        </w:numPr>
        <w:spacing w:after="0" w:line="240" w:lineRule="auto"/>
        <w:ind w:left="360"/>
        <w:textAlignment w:val="baseline"/>
        <w:rPr>
          <w:rFonts w:eastAsia="Times New Roman" w:cs="Arial"/>
          <w:sz w:val="24"/>
          <w:szCs w:val="21"/>
        </w:rPr>
      </w:pPr>
      <w:r w:rsidRPr="00056A3C">
        <w:rPr>
          <w:rFonts w:eastAsia="Times New Roman" w:cs="Arial"/>
          <w:sz w:val="24"/>
          <w:szCs w:val="21"/>
          <w:bdr w:val="none" w:sz="0" w:space="0" w:color="auto" w:frame="1"/>
        </w:rPr>
        <w:t>Why did opponents object to the Constitution?</w:t>
      </w:r>
    </w:p>
    <w:p w:rsidR="00056A3C" w:rsidRPr="00056A3C" w:rsidRDefault="00056A3C" w:rsidP="00056A3C">
      <w:pPr>
        <w:numPr>
          <w:ilvl w:val="0"/>
          <w:numId w:val="1"/>
        </w:numPr>
        <w:spacing w:after="0" w:line="240" w:lineRule="auto"/>
        <w:ind w:left="360"/>
        <w:textAlignment w:val="baseline"/>
        <w:rPr>
          <w:rFonts w:eastAsia="Times New Roman" w:cs="Arial"/>
          <w:sz w:val="24"/>
          <w:szCs w:val="21"/>
        </w:rPr>
      </w:pPr>
      <w:r w:rsidRPr="00056A3C">
        <w:rPr>
          <w:rFonts w:eastAsia="Times New Roman" w:cs="Arial"/>
          <w:sz w:val="24"/>
          <w:szCs w:val="21"/>
        </w:rPr>
        <w:t>How did supporters of the Constitution defend the new plan of government?</w:t>
      </w:r>
    </w:p>
    <w:p w:rsidR="00056A3C" w:rsidRPr="00056A3C" w:rsidRDefault="00056A3C" w:rsidP="00056A3C">
      <w:pPr>
        <w:numPr>
          <w:ilvl w:val="0"/>
          <w:numId w:val="1"/>
        </w:numPr>
        <w:spacing w:line="240" w:lineRule="auto"/>
        <w:ind w:left="360"/>
        <w:textAlignment w:val="baseline"/>
        <w:rPr>
          <w:rFonts w:eastAsia="Times New Roman" w:cs="Arial"/>
          <w:sz w:val="24"/>
          <w:szCs w:val="21"/>
        </w:rPr>
      </w:pPr>
      <w:r w:rsidRPr="00056A3C">
        <w:rPr>
          <w:rFonts w:eastAsia="Times New Roman" w:cs="Arial"/>
          <w:sz w:val="24"/>
          <w:szCs w:val="21"/>
        </w:rPr>
        <w:t>Which quotations do you find most persuasive—those that argue that the Constitution represents a threat to the liberties of the people and an attempt to impose aristocratic rule or those that argue that the Constitution gives expression to republican values?</w:t>
      </w:r>
    </w:p>
    <w:p w:rsidR="00077F3F" w:rsidRPr="00056A3C" w:rsidRDefault="00077F3F" w:rsidP="00056A3C"/>
    <w:sectPr w:rsidR="00077F3F" w:rsidRPr="00056A3C" w:rsidSect="00056A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D39C7"/>
    <w:multiLevelType w:val="multilevel"/>
    <w:tmpl w:val="918E5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3C"/>
    <w:rsid w:val="00056A3C"/>
    <w:rsid w:val="00077F3F"/>
    <w:rsid w:val="0097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0009D-C609-48F6-B994-58BA3631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F3F"/>
  </w:style>
  <w:style w:type="paragraph" w:styleId="Heading1">
    <w:name w:val="heading 1"/>
    <w:basedOn w:val="Normal"/>
    <w:link w:val="Heading1Char"/>
    <w:uiPriority w:val="9"/>
    <w:qFormat/>
    <w:rsid w:val="00056A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6A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A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6A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6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6A3C"/>
  </w:style>
  <w:style w:type="character" w:styleId="Emphasis">
    <w:name w:val="Emphasis"/>
    <w:basedOn w:val="DefaultParagraphFont"/>
    <w:uiPriority w:val="20"/>
    <w:qFormat/>
    <w:rsid w:val="00056A3C"/>
    <w:rPr>
      <w:i/>
      <w:iCs/>
    </w:rPr>
  </w:style>
  <w:style w:type="character" w:styleId="Hyperlink">
    <w:name w:val="Hyperlink"/>
    <w:basedOn w:val="DefaultParagraphFont"/>
    <w:uiPriority w:val="99"/>
    <w:semiHidden/>
    <w:unhideWhenUsed/>
    <w:rsid w:val="00056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320181">
      <w:bodyDiv w:val="1"/>
      <w:marLeft w:val="0"/>
      <w:marRight w:val="0"/>
      <w:marTop w:val="0"/>
      <w:marBottom w:val="0"/>
      <w:divBdr>
        <w:top w:val="none" w:sz="0" w:space="0" w:color="auto"/>
        <w:left w:val="none" w:sz="0" w:space="0" w:color="auto"/>
        <w:bottom w:val="none" w:sz="0" w:space="0" w:color="auto"/>
        <w:right w:val="none" w:sz="0" w:space="0" w:color="auto"/>
      </w:divBdr>
      <w:divsChild>
        <w:div w:id="185292269">
          <w:marLeft w:val="0"/>
          <w:marRight w:val="0"/>
          <w:marTop w:val="0"/>
          <w:marBottom w:val="0"/>
          <w:divBdr>
            <w:top w:val="none" w:sz="0" w:space="0" w:color="auto"/>
            <w:left w:val="none" w:sz="0" w:space="0" w:color="auto"/>
            <w:bottom w:val="none" w:sz="0" w:space="0" w:color="auto"/>
            <w:right w:val="none" w:sz="0" w:space="0" w:color="auto"/>
          </w:divBdr>
          <w:divsChild>
            <w:div w:id="1404643875">
              <w:marLeft w:val="0"/>
              <w:marRight w:val="0"/>
              <w:marTop w:val="0"/>
              <w:marBottom w:val="0"/>
              <w:divBdr>
                <w:top w:val="none" w:sz="0" w:space="0" w:color="auto"/>
                <w:left w:val="none" w:sz="0" w:space="0" w:color="auto"/>
                <w:bottom w:val="none" w:sz="0" w:space="0" w:color="auto"/>
                <w:right w:val="none" w:sz="0" w:space="0" w:color="auto"/>
              </w:divBdr>
              <w:divsChild>
                <w:div w:id="1736974384">
                  <w:marLeft w:val="0"/>
                  <w:marRight w:val="0"/>
                  <w:marTop w:val="0"/>
                  <w:marBottom w:val="0"/>
                  <w:divBdr>
                    <w:top w:val="none" w:sz="0" w:space="0" w:color="auto"/>
                    <w:left w:val="none" w:sz="0" w:space="0" w:color="auto"/>
                    <w:bottom w:val="none" w:sz="0" w:space="0" w:color="auto"/>
                    <w:right w:val="none" w:sz="0" w:space="0" w:color="auto"/>
                  </w:divBdr>
                  <w:divsChild>
                    <w:div w:id="20741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15204">
          <w:marLeft w:val="0"/>
          <w:marRight w:val="0"/>
          <w:marTop w:val="0"/>
          <w:marBottom w:val="0"/>
          <w:divBdr>
            <w:top w:val="none" w:sz="0" w:space="0" w:color="auto"/>
            <w:left w:val="none" w:sz="0" w:space="0" w:color="auto"/>
            <w:bottom w:val="none" w:sz="0" w:space="0" w:color="auto"/>
            <w:right w:val="none" w:sz="0" w:space="0" w:color="auto"/>
          </w:divBdr>
          <w:divsChild>
            <w:div w:id="1942257224">
              <w:marLeft w:val="0"/>
              <w:marRight w:val="0"/>
              <w:marTop w:val="0"/>
              <w:marBottom w:val="0"/>
              <w:divBdr>
                <w:top w:val="none" w:sz="0" w:space="0" w:color="auto"/>
                <w:left w:val="none" w:sz="0" w:space="0" w:color="auto"/>
                <w:bottom w:val="none" w:sz="0" w:space="0" w:color="auto"/>
                <w:right w:val="none" w:sz="0" w:space="0" w:color="auto"/>
              </w:divBdr>
              <w:divsChild>
                <w:div w:id="111022891">
                  <w:marLeft w:val="0"/>
                  <w:marRight w:val="0"/>
                  <w:marTop w:val="0"/>
                  <w:marBottom w:val="0"/>
                  <w:divBdr>
                    <w:top w:val="none" w:sz="0" w:space="0" w:color="auto"/>
                    <w:left w:val="none" w:sz="0" w:space="0" w:color="auto"/>
                    <w:bottom w:val="none" w:sz="0" w:space="0" w:color="auto"/>
                    <w:right w:val="none" w:sz="0" w:space="0" w:color="auto"/>
                  </w:divBdr>
                  <w:divsChild>
                    <w:div w:id="419251342">
                      <w:marLeft w:val="0"/>
                      <w:marRight w:val="0"/>
                      <w:marTop w:val="0"/>
                      <w:marBottom w:val="0"/>
                      <w:divBdr>
                        <w:top w:val="none" w:sz="0" w:space="0" w:color="auto"/>
                        <w:left w:val="none" w:sz="0" w:space="0" w:color="auto"/>
                        <w:bottom w:val="none" w:sz="0" w:space="0" w:color="auto"/>
                        <w:right w:val="none" w:sz="0" w:space="0" w:color="auto"/>
                      </w:divBdr>
                      <w:divsChild>
                        <w:div w:id="43019559">
                          <w:marLeft w:val="0"/>
                          <w:marRight w:val="0"/>
                          <w:marTop w:val="0"/>
                          <w:marBottom w:val="0"/>
                          <w:divBdr>
                            <w:top w:val="none" w:sz="0" w:space="0" w:color="auto"/>
                            <w:left w:val="none" w:sz="0" w:space="0" w:color="auto"/>
                            <w:bottom w:val="none" w:sz="0" w:space="0" w:color="auto"/>
                            <w:right w:val="none" w:sz="0" w:space="0" w:color="auto"/>
                          </w:divBdr>
                          <w:divsChild>
                            <w:div w:id="397870132">
                              <w:marLeft w:val="0"/>
                              <w:marRight w:val="0"/>
                              <w:marTop w:val="0"/>
                              <w:marBottom w:val="450"/>
                              <w:divBdr>
                                <w:top w:val="none" w:sz="0" w:space="0" w:color="auto"/>
                                <w:left w:val="none" w:sz="0" w:space="0" w:color="auto"/>
                                <w:bottom w:val="double" w:sz="6" w:space="23" w:color="30779B"/>
                                <w:right w:val="none" w:sz="0" w:space="0" w:color="auto"/>
                              </w:divBdr>
                            </w:div>
                            <w:div w:id="196747556">
                              <w:marLeft w:val="0"/>
                              <w:marRight w:val="0"/>
                              <w:marTop w:val="0"/>
                              <w:marBottom w:val="450"/>
                              <w:divBdr>
                                <w:top w:val="none" w:sz="0" w:space="0" w:color="auto"/>
                                <w:left w:val="none" w:sz="0" w:space="0" w:color="auto"/>
                                <w:bottom w:val="double" w:sz="6" w:space="23" w:color="30779B"/>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ory.loc.gov/ammem/amlaw/lawhome.html" TargetMode="External"/><Relationship Id="rId13" Type="http://schemas.openxmlformats.org/officeDocument/2006/relationships/hyperlink" Target="http://memory.loc.gov/ammem/amlaw/lawhome.html" TargetMode="External"/><Relationship Id="rId3" Type="http://schemas.openxmlformats.org/officeDocument/2006/relationships/settings" Target="settings.xml"/><Relationship Id="rId7" Type="http://schemas.openxmlformats.org/officeDocument/2006/relationships/hyperlink" Target="http://memory.loc.gov/ammem/amlaw/lwed.html" TargetMode="External"/><Relationship Id="rId12" Type="http://schemas.openxmlformats.org/officeDocument/2006/relationships/hyperlink" Target="http://memory.loc.gov/ammem/amlaw/lwe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emory.loc.gov/ammem/amlaw/lawhome.html" TargetMode="External"/><Relationship Id="rId11" Type="http://schemas.openxmlformats.org/officeDocument/2006/relationships/hyperlink" Target="http://memory.loc.gov/ammem/collections/jefferson_papers/index.html" TargetMode="External"/><Relationship Id="rId5" Type="http://schemas.openxmlformats.org/officeDocument/2006/relationships/hyperlink" Target="http://memory.loc.gov/ammem/amlaw/lwed.html" TargetMode="External"/><Relationship Id="rId15" Type="http://schemas.openxmlformats.org/officeDocument/2006/relationships/fontTable" Target="fontTable.xml"/><Relationship Id="rId10" Type="http://schemas.openxmlformats.org/officeDocument/2006/relationships/hyperlink" Target="http://hdl.loc.gov/loc.mss/mtj.mtjbib003123" TargetMode="External"/><Relationship Id="rId4" Type="http://schemas.openxmlformats.org/officeDocument/2006/relationships/webSettings" Target="webSettings.xml"/><Relationship Id="rId9" Type="http://schemas.openxmlformats.org/officeDocument/2006/relationships/hyperlink" Target="http://hdl.loc.gov/loc.mss/mtj.mtjbib002505" TargetMode="External"/><Relationship Id="rId14" Type="http://schemas.openxmlformats.org/officeDocument/2006/relationships/hyperlink" Target="http://thomas.loc.gov/home/histdox/fedpap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nblalock</dc:creator>
  <cp:keywords/>
  <dc:description/>
  <cp:lastModifiedBy>Margaletta Smith</cp:lastModifiedBy>
  <cp:revision>2</cp:revision>
  <cp:lastPrinted>2014-09-16T17:34:00Z</cp:lastPrinted>
  <dcterms:created xsi:type="dcterms:W3CDTF">2016-09-20T15:53:00Z</dcterms:created>
  <dcterms:modified xsi:type="dcterms:W3CDTF">2016-09-20T15:53:00Z</dcterms:modified>
</cp:coreProperties>
</file>